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0B" w:rsidRPr="00757E62" w:rsidRDefault="00AC76F7" w:rsidP="00757E62">
      <w:pPr>
        <w:pStyle w:val="1"/>
        <w:shd w:val="clear" w:color="auto" w:fill="auto"/>
        <w:spacing w:line="280" w:lineRule="exact"/>
        <w:ind w:left="119" w:right="119" w:firstLine="448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95pt;margin-top:-.8pt;width:111.8pt;height:77.5pt;z-index:-251658752;mso-position-horizontal-relative:text;mso-position-vertical-relative:text;mso-width-relative:page;mso-height-relative:page">
            <v:imagedata r:id="rId9" o:title="LOGO"/>
            <w10:wrap type="square"/>
          </v:shape>
        </w:pict>
      </w:r>
      <w:r w:rsidR="00757E62">
        <w:rPr>
          <w:rStyle w:val="Exact"/>
          <w:rFonts w:ascii="Times New Roman" w:hAnsi="Times New Roman" w:cs="Times New Roman"/>
          <w:i w:val="0"/>
          <w:sz w:val="24"/>
          <w:szCs w:val="24"/>
        </w:rPr>
        <w:t>Міловський м</w:t>
      </w:r>
      <w:r w:rsidR="00757E62"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>ісцевий центр надає безоплатну правову допомогу у цивільних та адміністративних справах.</w:t>
      </w:r>
      <w:r w:rsidR="00757E62" w:rsidRPr="00757E62">
        <w:rPr>
          <w:rStyle w:val="Exact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80490B"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Основним завданням місцевого центру є створення рівних можливостей для доступу осіб до правосуддя шляхом організації надання безоплатної вторинної правової допомоги, а саме забезпечення надання таких видів правових послуг: захист, здійснення представництва інтересів осіб, які мають право на безоплатну вторинну правову допомогу, </w:t>
      </w:r>
      <w:r w:rsidR="004741DB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в судах, інших державних органах, </w:t>
      </w:r>
      <w:proofErr w:type="spellStart"/>
      <w:r w:rsidR="004741DB">
        <w:rPr>
          <w:rStyle w:val="Exact"/>
          <w:rFonts w:ascii="Times New Roman" w:hAnsi="Times New Roman" w:cs="Times New Roman"/>
          <w:i w:val="0"/>
          <w:sz w:val="24"/>
          <w:szCs w:val="24"/>
        </w:rPr>
        <w:t>органах</w:t>
      </w:r>
      <w:proofErr w:type="spellEnd"/>
      <w:r w:rsidR="004741DB"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490B"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>місцевого самоврядування, перед іншими особами, складання документів процесуального характеру.</w:t>
      </w:r>
    </w:p>
    <w:p w:rsidR="0080490B" w:rsidRPr="00757E62" w:rsidRDefault="0080490B" w:rsidP="004741DB">
      <w:pPr>
        <w:pStyle w:val="1"/>
        <w:shd w:val="clear" w:color="auto" w:fill="auto"/>
        <w:spacing w:after="60" w:line="280" w:lineRule="exact"/>
        <w:ind w:left="142" w:right="159" w:firstLine="357"/>
        <w:rPr>
          <w:rStyle w:val="Exact"/>
          <w:rFonts w:ascii="Times New Roman" w:hAnsi="Times New Roman" w:cs="Times New Roman"/>
          <w:i w:val="0"/>
          <w:sz w:val="24"/>
          <w:szCs w:val="24"/>
        </w:rPr>
      </w:pP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>Діяльність Міловського місцевого центру з надання безоплатної вторинної правової допомоги поширюється на територі</w:t>
      </w:r>
      <w:r w:rsidR="004741DB">
        <w:rPr>
          <w:rStyle w:val="Exact"/>
          <w:rFonts w:ascii="Times New Roman" w:hAnsi="Times New Roman" w:cs="Times New Roman"/>
          <w:i w:val="0"/>
          <w:sz w:val="24"/>
          <w:szCs w:val="24"/>
        </w:rPr>
        <w:t>ї</w:t>
      </w: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>:</w:t>
      </w:r>
    </w:p>
    <w:p w:rsidR="0080490B" w:rsidRPr="00757E62" w:rsidRDefault="0080490B" w:rsidP="0080490B">
      <w:pPr>
        <w:pStyle w:val="30"/>
        <w:numPr>
          <w:ilvl w:val="0"/>
          <w:numId w:val="3"/>
        </w:numPr>
        <w:shd w:val="clear" w:color="auto" w:fill="auto"/>
        <w:tabs>
          <w:tab w:val="left" w:pos="865"/>
        </w:tabs>
        <w:spacing w:line="280" w:lineRule="exact"/>
        <w:ind w:left="140" w:firstLine="3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57E62">
        <w:rPr>
          <w:rFonts w:ascii="Times New Roman" w:hAnsi="Times New Roman" w:cs="Times New Roman"/>
          <w:b w:val="0"/>
          <w:i w:val="0"/>
          <w:spacing w:val="0"/>
          <w:sz w:val="24"/>
          <w:szCs w:val="24"/>
        </w:rPr>
        <w:t>Міловського</w:t>
      </w:r>
    </w:p>
    <w:p w:rsidR="0080490B" w:rsidRPr="00757E62" w:rsidRDefault="0080490B" w:rsidP="0080490B">
      <w:pPr>
        <w:pStyle w:val="30"/>
        <w:numPr>
          <w:ilvl w:val="0"/>
          <w:numId w:val="3"/>
        </w:numPr>
        <w:shd w:val="clear" w:color="auto" w:fill="auto"/>
        <w:tabs>
          <w:tab w:val="left" w:pos="865"/>
        </w:tabs>
        <w:spacing w:line="280" w:lineRule="exact"/>
        <w:ind w:left="140" w:firstLine="360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757E62">
        <w:rPr>
          <w:rFonts w:ascii="Times New Roman" w:hAnsi="Times New Roman" w:cs="Times New Roman"/>
          <w:b w:val="0"/>
          <w:i w:val="0"/>
          <w:spacing w:val="0"/>
          <w:sz w:val="24"/>
          <w:szCs w:val="24"/>
        </w:rPr>
        <w:t>Марківського</w:t>
      </w:r>
      <w:proofErr w:type="spellEnd"/>
    </w:p>
    <w:p w:rsidR="0080490B" w:rsidRPr="00757E62" w:rsidRDefault="0080490B" w:rsidP="0080490B">
      <w:pPr>
        <w:pStyle w:val="30"/>
        <w:numPr>
          <w:ilvl w:val="0"/>
          <w:numId w:val="3"/>
        </w:numPr>
        <w:shd w:val="clear" w:color="auto" w:fill="auto"/>
        <w:tabs>
          <w:tab w:val="left" w:pos="865"/>
        </w:tabs>
        <w:spacing w:line="280" w:lineRule="exact"/>
        <w:ind w:left="140" w:firstLine="3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57E62">
        <w:rPr>
          <w:rFonts w:ascii="Times New Roman" w:hAnsi="Times New Roman" w:cs="Times New Roman"/>
          <w:b w:val="0"/>
          <w:i w:val="0"/>
          <w:spacing w:val="0"/>
          <w:sz w:val="24"/>
          <w:szCs w:val="24"/>
        </w:rPr>
        <w:t>Біловодського</w:t>
      </w:r>
      <w:bookmarkStart w:id="0" w:name="_GoBack"/>
      <w:bookmarkEnd w:id="0"/>
    </w:p>
    <w:p w:rsidR="0080490B" w:rsidRPr="00757E62" w:rsidRDefault="0080490B" w:rsidP="0080490B">
      <w:pPr>
        <w:pStyle w:val="30"/>
        <w:numPr>
          <w:ilvl w:val="0"/>
          <w:numId w:val="3"/>
        </w:numPr>
        <w:shd w:val="clear" w:color="auto" w:fill="auto"/>
        <w:tabs>
          <w:tab w:val="left" w:pos="865"/>
        </w:tabs>
        <w:spacing w:line="280" w:lineRule="exact"/>
        <w:ind w:left="140" w:firstLine="3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57E62">
        <w:rPr>
          <w:rFonts w:ascii="Times New Roman" w:hAnsi="Times New Roman" w:cs="Times New Roman"/>
          <w:b w:val="0"/>
          <w:i w:val="0"/>
          <w:spacing w:val="0"/>
          <w:sz w:val="24"/>
          <w:szCs w:val="24"/>
        </w:rPr>
        <w:t>Станично-Луганського район</w:t>
      </w:r>
      <w:r w:rsidR="004741DB">
        <w:rPr>
          <w:rFonts w:ascii="Times New Roman" w:hAnsi="Times New Roman" w:cs="Times New Roman"/>
          <w:b w:val="0"/>
          <w:i w:val="0"/>
          <w:spacing w:val="0"/>
          <w:sz w:val="24"/>
          <w:szCs w:val="24"/>
        </w:rPr>
        <w:t>ів</w:t>
      </w:r>
    </w:p>
    <w:p w:rsidR="00757E62" w:rsidRPr="00757E62" w:rsidRDefault="00757E62" w:rsidP="004741DB">
      <w:pPr>
        <w:pStyle w:val="1"/>
        <w:shd w:val="clear" w:color="auto" w:fill="auto"/>
        <w:spacing w:before="60" w:line="280" w:lineRule="exact"/>
        <w:ind w:left="142" w:right="159" w:firstLine="357"/>
        <w:rPr>
          <w:rStyle w:val="Exact"/>
          <w:rFonts w:ascii="Times New Roman" w:hAnsi="Times New Roman" w:cs="Times New Roman"/>
          <w:i w:val="0"/>
          <w:sz w:val="24"/>
          <w:szCs w:val="24"/>
        </w:rPr>
      </w:pPr>
      <w:r>
        <w:rPr>
          <w:rStyle w:val="Exact"/>
          <w:rFonts w:ascii="Times New Roman" w:hAnsi="Times New Roman" w:cs="Times New Roman"/>
          <w:i w:val="0"/>
          <w:sz w:val="24"/>
          <w:szCs w:val="24"/>
        </w:rPr>
        <w:t>Особа, яка потребує лише правової консультації, може отримати її безкоштовно.</w:t>
      </w:r>
    </w:p>
    <w:p w:rsidR="0080490B" w:rsidRDefault="0080490B" w:rsidP="004741DB">
      <w:pPr>
        <w:pStyle w:val="1"/>
        <w:shd w:val="clear" w:color="auto" w:fill="auto"/>
        <w:spacing w:before="60" w:line="280" w:lineRule="exact"/>
        <w:ind w:left="142" w:right="159" w:firstLine="357"/>
        <w:rPr>
          <w:rStyle w:val="Exact"/>
          <w:rFonts w:ascii="Times New Roman" w:hAnsi="Times New Roman" w:cs="Times New Roman"/>
          <w:i w:val="0"/>
          <w:sz w:val="24"/>
          <w:szCs w:val="24"/>
          <w:lang w:val="ru-RU"/>
        </w:rPr>
      </w:pP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>Особа, яка потребує представництва своїх інтересів у суді, та не має достатніх фінансових можливостей для здійснення цього представництва,</w:t>
      </w:r>
      <w:r w:rsidR="00757E62">
        <w:rPr>
          <w:rStyle w:val="Exact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="004741DB">
        <w:rPr>
          <w:rStyle w:val="Exact"/>
          <w:rFonts w:ascii="Times New Roman" w:hAnsi="Times New Roman" w:cs="Times New Roman"/>
          <w:i w:val="0"/>
          <w:sz w:val="24"/>
          <w:szCs w:val="24"/>
          <w:lang w:val="ru-RU"/>
        </w:rPr>
        <w:t>або</w:t>
      </w:r>
      <w:proofErr w:type="spellEnd"/>
      <w:r w:rsidR="00757E62">
        <w:rPr>
          <w:rStyle w:val="Exact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757E62">
        <w:rPr>
          <w:rStyle w:val="Exact"/>
          <w:rFonts w:ascii="Times New Roman" w:hAnsi="Times New Roman" w:cs="Times New Roman"/>
          <w:i w:val="0"/>
          <w:sz w:val="24"/>
          <w:szCs w:val="24"/>
        </w:rPr>
        <w:t>відноситься до будь-якої з нижчезазначених категорій,</w:t>
      </w: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має змогу звернутися до</w:t>
      </w:r>
      <w:r w:rsid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Місцевого</w:t>
      </w: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центру</w:t>
      </w:r>
      <w:r w:rsid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правової допомоги, або до Бюро,</w:t>
      </w: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та отримати</w:t>
      </w:r>
      <w:r w:rsid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допомогу кваліфікованого захисника – адвоката, який надаватиме свої послуги </w:t>
      </w:r>
      <w:r w:rsidRPr="00757E62">
        <w:rPr>
          <w:rStyle w:val="Exact"/>
          <w:rFonts w:ascii="Times New Roman" w:hAnsi="Times New Roman" w:cs="Times New Roman"/>
          <w:b/>
          <w:i w:val="0"/>
          <w:sz w:val="24"/>
          <w:szCs w:val="24"/>
        </w:rPr>
        <w:t>безоплатно</w:t>
      </w:r>
      <w:r w:rsidRP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для клієнта.</w:t>
      </w:r>
      <w:r w:rsidR="00757E62">
        <w:rPr>
          <w:rStyle w:val="Exact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E62" w:rsidRPr="00757E62">
        <w:rPr>
          <w:rStyle w:val="Exact"/>
          <w:rFonts w:ascii="Times New Roman" w:hAnsi="Times New Roman" w:cs="Times New Roman"/>
          <w:b/>
          <w:i w:val="0"/>
          <w:sz w:val="24"/>
          <w:szCs w:val="24"/>
        </w:rPr>
        <w:t>Послуги адвоката оплачує держава!</w:t>
      </w:r>
    </w:p>
    <w:p w:rsidR="004C7772" w:rsidRDefault="0080490B" w:rsidP="00757E62">
      <w:pPr>
        <w:pStyle w:val="20"/>
        <w:shd w:val="clear" w:color="auto" w:fill="auto"/>
        <w:spacing w:before="120" w:after="120" w:line="260" w:lineRule="exact"/>
        <w:ind w:right="142" w:firstLine="159"/>
        <w:jc w:val="center"/>
        <w:rPr>
          <w:rFonts w:asciiTheme="minorHAnsi" w:hAnsiTheme="minorHAnsi" w:cs="Times New Roman"/>
          <w:i/>
          <w:sz w:val="24"/>
          <w:szCs w:val="23"/>
          <w:u w:val="single"/>
          <w:lang w:val="ru-RU"/>
        </w:rPr>
      </w:pPr>
      <w:proofErr w:type="spellStart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>Безоплатна</w:t>
      </w:r>
      <w:proofErr w:type="spellEnd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 xml:space="preserve"> </w:t>
      </w:r>
      <w:proofErr w:type="spellStart"/>
      <w:r w:rsidR="00757E62"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>вторинна</w:t>
      </w:r>
      <w:proofErr w:type="spellEnd"/>
      <w:r w:rsidR="00757E62"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 xml:space="preserve"> </w:t>
      </w:r>
      <w:proofErr w:type="spellStart"/>
      <w:r w:rsidR="00757E62"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>правова</w:t>
      </w:r>
      <w:proofErr w:type="spellEnd"/>
      <w:r w:rsidR="00757E62"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 xml:space="preserve"> </w:t>
      </w:r>
      <w:proofErr w:type="spellStart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>допомога</w:t>
      </w:r>
      <w:proofErr w:type="spellEnd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 xml:space="preserve"> </w:t>
      </w:r>
      <w:proofErr w:type="spellStart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>може</w:t>
      </w:r>
      <w:proofErr w:type="spellEnd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 xml:space="preserve"> бути </w:t>
      </w:r>
      <w:proofErr w:type="spellStart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>надана</w:t>
      </w:r>
      <w:proofErr w:type="spellEnd"/>
      <w:r w:rsidRPr="00757E62">
        <w:rPr>
          <w:rFonts w:ascii="Times New Roman" w:hAnsi="Times New Roman" w:cs="Times New Roman"/>
          <w:i/>
          <w:sz w:val="24"/>
          <w:szCs w:val="23"/>
          <w:u w:val="single"/>
          <w:lang w:val="ru-RU"/>
        </w:rPr>
        <w:t xml:space="preserve"> </w:t>
      </w:r>
      <w:r w:rsidR="00842691" w:rsidRPr="00757E62">
        <w:rPr>
          <w:rFonts w:ascii="Times New Roman" w:hAnsi="Times New Roman" w:cs="Times New Roman"/>
          <w:i/>
          <w:sz w:val="24"/>
          <w:szCs w:val="23"/>
          <w:u w:val="single"/>
        </w:rPr>
        <w:t>наступним</w:t>
      </w:r>
      <w:r w:rsidR="00842691" w:rsidRPr="00757E62">
        <w:rPr>
          <w:rFonts w:ascii="Baskerville Old Face" w:hAnsi="Baskerville Old Face" w:cs="Times New Roman"/>
          <w:i/>
          <w:sz w:val="24"/>
          <w:szCs w:val="23"/>
          <w:u w:val="single"/>
        </w:rPr>
        <w:t xml:space="preserve"> </w:t>
      </w:r>
      <w:r w:rsidR="00842691" w:rsidRPr="00757E62">
        <w:rPr>
          <w:rFonts w:ascii="Times New Roman" w:hAnsi="Times New Roman" w:cs="Times New Roman"/>
          <w:i/>
          <w:sz w:val="24"/>
          <w:szCs w:val="23"/>
          <w:u w:val="single"/>
        </w:rPr>
        <w:t>категоріям</w:t>
      </w:r>
      <w:r w:rsidR="00842691" w:rsidRPr="00757E62">
        <w:rPr>
          <w:rFonts w:ascii="Baskerville Old Face" w:hAnsi="Baskerville Old Face" w:cs="Times New Roman"/>
          <w:i/>
          <w:sz w:val="24"/>
          <w:szCs w:val="23"/>
          <w:u w:val="single"/>
        </w:rPr>
        <w:t xml:space="preserve"> </w:t>
      </w:r>
      <w:proofErr w:type="gramStart"/>
      <w:r w:rsidR="00842691" w:rsidRPr="00757E62">
        <w:rPr>
          <w:rFonts w:ascii="Times New Roman" w:hAnsi="Times New Roman" w:cs="Times New Roman"/>
          <w:i/>
          <w:sz w:val="24"/>
          <w:szCs w:val="23"/>
          <w:u w:val="single"/>
        </w:rPr>
        <w:t>осіб</w:t>
      </w:r>
      <w:proofErr w:type="gramEnd"/>
      <w:r w:rsidR="00842691" w:rsidRPr="00757E62">
        <w:rPr>
          <w:rFonts w:ascii="Baskerville Old Face" w:hAnsi="Baskerville Old Face" w:cs="Times New Roman"/>
          <w:i/>
          <w:sz w:val="24"/>
          <w:szCs w:val="23"/>
          <w:u w:val="single"/>
        </w:rPr>
        <w:t>:</w:t>
      </w:r>
    </w:p>
    <w:p w:rsidR="004C7772" w:rsidRPr="00757E62" w:rsidRDefault="00842691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ind w:right="142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перебувають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під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юрисдикцією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України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середньомісячний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сукупний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дохід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яких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не</w:t>
      </w:r>
      <w:r w:rsidR="000D2FC7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перевищує</w:t>
      </w:r>
      <w:r w:rsidR="000D2FC7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суми</w:t>
      </w:r>
      <w:r w:rsidR="000D2FC7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двох</w:t>
      </w:r>
      <w:r w:rsidR="000D2FC7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прожиткових</w:t>
      </w:r>
      <w:r w:rsidR="000D2FC7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мінімумів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розрахован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ий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та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затверджен</w:t>
      </w:r>
      <w:r w:rsidR="000D2FC7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ий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відповідно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України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Baskerville Old Face" w:hAnsi="Baskerville Old Face" w:cs="Baskerville Old Face"/>
          <w:b w:val="0"/>
          <w:i w:val="0"/>
          <w:sz w:val="23"/>
          <w:szCs w:val="23"/>
        </w:rPr>
        <w:t>«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прожитковий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мінімум</w:t>
      </w:r>
      <w:r w:rsidRPr="00757E62">
        <w:rPr>
          <w:rFonts w:ascii="Baskerville Old Face" w:hAnsi="Baskerville Old Face" w:cs="Baskerville Old Face"/>
          <w:b w:val="0"/>
          <w:i w:val="0"/>
          <w:sz w:val="23"/>
          <w:szCs w:val="23"/>
        </w:rPr>
        <w:t>»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для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осіб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належать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основних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соціальних</w:t>
      </w:r>
      <w:r w:rsidRPr="00757E62">
        <w:rPr>
          <w:rStyle w:val="3FrankRuehl10pt0pt"/>
          <w:rFonts w:ascii="Baskerville Old Face" w:hAnsi="Baskerville Old Face" w:cs="Times New Roman"/>
          <w:sz w:val="23"/>
          <w:szCs w:val="23"/>
        </w:rPr>
        <w:t>/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демографічних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груп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населення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або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їх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законним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представникам</w:t>
      </w:r>
      <w:r w:rsidR="0080490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;</w:t>
      </w:r>
    </w:p>
    <w:p w:rsidR="0080490B" w:rsidRPr="00757E62" w:rsidRDefault="000D2FC7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ind w:right="142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внутрішньо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переміщеним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особам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та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громадянам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,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які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звернулися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із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заявою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про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взяття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їх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на</w:t>
      </w:r>
      <w:r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облік</w:t>
      </w:r>
      <w:r w:rsidR="002F442C"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="002F442C"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як</w:t>
      </w:r>
      <w:r w:rsidR="002F442C"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="002F442C"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внутрішньо</w:t>
      </w:r>
      <w:r w:rsidR="002F442C"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="002F442C"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переміщених</w:t>
      </w:r>
      <w:r w:rsidR="002F442C" w:rsidRPr="00757E62">
        <w:rPr>
          <w:rStyle w:val="3-1pt"/>
          <w:rFonts w:ascii="Baskerville Old Face" w:hAnsi="Baskerville Old Face" w:cs="Times New Roman"/>
          <w:bCs/>
          <w:iCs/>
          <w:spacing w:val="-10"/>
          <w:sz w:val="23"/>
          <w:szCs w:val="23"/>
        </w:rPr>
        <w:t xml:space="preserve"> </w:t>
      </w:r>
      <w:r w:rsidR="002F442C"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</w:rPr>
        <w:t>осіб</w:t>
      </w:r>
      <w:r w:rsidR="0080490B" w:rsidRPr="00757E62">
        <w:rPr>
          <w:rStyle w:val="3-1pt"/>
          <w:rFonts w:ascii="Times New Roman" w:hAnsi="Times New Roman" w:cs="Times New Roman"/>
          <w:bCs/>
          <w:iCs/>
          <w:spacing w:val="-10"/>
          <w:sz w:val="23"/>
          <w:szCs w:val="23"/>
          <w:lang w:val="ru-RU"/>
        </w:rPr>
        <w:t>;</w:t>
      </w:r>
    </w:p>
    <w:p w:rsidR="004C7772" w:rsidRPr="00757E62" w:rsidRDefault="004F0172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ind w:right="142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інвалідам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отримують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пенсію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або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допомогу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що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призначається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замість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пенсії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розмірі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менше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двох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прожиткових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мінімумів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для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непрацездатних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осіб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або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їх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законних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представників</w:t>
      </w:r>
      <w:r w:rsidR="0080490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;</w:t>
      </w:r>
    </w:p>
    <w:p w:rsidR="004C7772" w:rsidRPr="00757E62" w:rsidRDefault="00842691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1914"/>
          <w:tab w:val="left" w:pos="3874"/>
        </w:tabs>
        <w:spacing w:line="260" w:lineRule="exact"/>
        <w:ind w:right="142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законним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представник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ам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дітей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>-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сиріт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дітей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позбавлених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батьківського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піклування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безпритульних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дітей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proofErr w:type="spellStart"/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дітей</w:t>
      </w:r>
      <w:proofErr w:type="spellEnd"/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можуть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стати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або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стали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жертвами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насильства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сім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>'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ї</w:t>
      </w:r>
      <w:r w:rsidR="0080490B" w:rsidRPr="00757E62">
        <w:rPr>
          <w:rFonts w:ascii="Times New Roman" w:hAnsi="Times New Roman" w:cs="Times New Roman"/>
          <w:b w:val="0"/>
          <w:i w:val="0"/>
          <w:sz w:val="23"/>
          <w:szCs w:val="23"/>
          <w:lang w:val="ru-RU"/>
        </w:rPr>
        <w:t>;</w:t>
      </w:r>
    </w:p>
    <w:p w:rsidR="004C7772" w:rsidRPr="00757E62" w:rsidRDefault="00842691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поширюється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України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Baskerville Old Face" w:hAnsi="Baskerville Old Face" w:cs="Baskerville Old Face"/>
          <w:b w:val="0"/>
          <w:i w:val="0"/>
          <w:sz w:val="23"/>
          <w:szCs w:val="23"/>
        </w:rPr>
        <w:t>«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біженців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та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осіб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потребують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додат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кового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або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тимчасового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захисту</w:t>
      </w:r>
      <w:r w:rsidR="00582C3B" w:rsidRPr="00757E62">
        <w:rPr>
          <w:rFonts w:ascii="Baskerville Old Face" w:hAnsi="Baskerville Old Face" w:cs="Baskerville Old Face"/>
          <w:b w:val="0"/>
          <w:i w:val="0"/>
          <w:sz w:val="23"/>
          <w:szCs w:val="23"/>
        </w:rPr>
        <w:t>»</w:t>
      </w:r>
      <w:r w:rsidR="0080490B" w:rsidRPr="00757E62">
        <w:rPr>
          <w:rFonts w:asciiTheme="minorHAnsi" w:hAnsiTheme="minorHAnsi" w:cs="Times New Roman"/>
          <w:b w:val="0"/>
          <w:i w:val="0"/>
          <w:sz w:val="23"/>
          <w:szCs w:val="23"/>
          <w:lang w:val="ru-RU"/>
        </w:rPr>
        <w:t>;</w:t>
      </w:r>
    </w:p>
    <w:p w:rsidR="00BD20C1" w:rsidRPr="00757E62" w:rsidRDefault="00842691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ветеранам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війни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>;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поширюється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України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Baskerville Old Face" w:hAnsi="Baskerville Old Face" w:cs="Baskerville Old Face"/>
          <w:b w:val="0"/>
          <w:i w:val="0"/>
          <w:sz w:val="23"/>
          <w:szCs w:val="23"/>
        </w:rPr>
        <w:t>«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статус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ветеранів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війни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г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арантії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їх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соціального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захисту</w:t>
      </w:r>
      <w:r w:rsidR="00582C3B" w:rsidRPr="00757E62">
        <w:rPr>
          <w:rFonts w:ascii="Baskerville Old Face" w:hAnsi="Baskerville Old Face" w:cs="Baskerville Old Face"/>
          <w:b w:val="0"/>
          <w:i w:val="0"/>
          <w:sz w:val="23"/>
          <w:szCs w:val="23"/>
        </w:rPr>
        <w:t>»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та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які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претендують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отримання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такого</w:t>
      </w:r>
      <w:r w:rsidR="005D577E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D577E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статусу</w:t>
      </w:r>
      <w:r w:rsidR="00BD20C1" w:rsidRPr="00757E62">
        <w:rPr>
          <w:rFonts w:ascii="Baskerville Old Face" w:hAnsi="Baskerville Old Face" w:cs="Times New Roman"/>
          <w:b w:val="0"/>
          <w:i w:val="0"/>
          <w:sz w:val="23"/>
          <w:szCs w:val="23"/>
          <w:lang w:val="ru-RU"/>
        </w:rPr>
        <w:t xml:space="preserve"> </w:t>
      </w:r>
      <w:r w:rsidR="00BD20C1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і</w:t>
      </w:r>
      <w:r w:rsidR="00BD20C1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BD20C1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звернулися</w:t>
      </w:r>
      <w:r w:rsidR="00BD20C1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BD20C1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для</w:t>
      </w:r>
      <w:r w:rsidR="00BD20C1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BD20C1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його</w:t>
      </w:r>
      <w:r w:rsidR="00BD20C1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BD20C1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отримання</w:t>
      </w:r>
      <w:r w:rsidR="0080490B" w:rsidRPr="00757E62">
        <w:rPr>
          <w:rFonts w:asciiTheme="minorHAnsi" w:hAnsiTheme="minorHAnsi" w:cs="Times New Roman"/>
          <w:b w:val="0"/>
          <w:i w:val="0"/>
          <w:sz w:val="23"/>
          <w:szCs w:val="23"/>
          <w:lang w:val="ru-RU"/>
        </w:rPr>
        <w:t>;</w:t>
      </w:r>
    </w:p>
    <w:p w:rsidR="004C7772" w:rsidRPr="00757E62" w:rsidRDefault="00842691" w:rsidP="00757E62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rPr>
          <w:rFonts w:ascii="Baskerville Old Face" w:hAnsi="Baskerville Old Face" w:cs="Times New Roman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які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мають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особливі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заслуги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та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особливі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трудові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заслуги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перед</w:t>
      </w:r>
      <w:r w:rsidRPr="00757E62">
        <w:rPr>
          <w:rFonts w:ascii="Baskerville Old Face" w:hAnsi="Baskerville Old Face" w:cs="Times New Roman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i w:val="0"/>
          <w:sz w:val="23"/>
          <w:szCs w:val="23"/>
        </w:rPr>
        <w:t>Батьківщиною</w:t>
      </w:r>
      <w:r w:rsidR="0080490B" w:rsidRPr="00757E62">
        <w:rPr>
          <w:rFonts w:asciiTheme="minorHAnsi" w:hAnsiTheme="minorHAnsi" w:cs="Times New Roman"/>
          <w:i w:val="0"/>
          <w:sz w:val="23"/>
          <w:szCs w:val="23"/>
          <w:lang w:val="ru-RU"/>
        </w:rPr>
        <w:t>;</w:t>
      </w:r>
    </w:p>
    <w:p w:rsidR="006A7EDE" w:rsidRPr="00757E62" w:rsidRDefault="00842691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належать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числа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жертв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нацистських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переслідувань</w:t>
      </w:r>
      <w:r w:rsidR="0080490B" w:rsidRPr="00757E62">
        <w:rPr>
          <w:rFonts w:asciiTheme="minorHAnsi" w:hAnsiTheme="minorHAnsi" w:cs="Times New Roman"/>
          <w:b w:val="0"/>
          <w:i w:val="0"/>
          <w:sz w:val="23"/>
          <w:szCs w:val="23"/>
          <w:lang w:val="ru-RU"/>
        </w:rPr>
        <w:t>;</w:t>
      </w:r>
    </w:p>
    <w:p w:rsidR="00A97B3B" w:rsidRPr="00757E62" w:rsidRDefault="00842691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exact"/>
        <w:rPr>
          <w:rFonts w:asciiTheme="minorHAnsi" w:hAnsiTheme="minorHAnsi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щодо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суд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розглядає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справу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обмеження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цивільної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дієздатності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фізичної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визна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ння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фізичної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особи</w:t>
      </w:r>
      <w:r w:rsidR="00582C3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="00582C3B"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недієздатною</w:t>
      </w:r>
      <w:r w:rsidR="0080490B" w:rsidRPr="00757E62">
        <w:rPr>
          <w:rFonts w:asciiTheme="minorHAnsi" w:hAnsiTheme="minorHAnsi" w:cs="Times New Roman"/>
          <w:b w:val="0"/>
          <w:i w:val="0"/>
          <w:sz w:val="23"/>
          <w:szCs w:val="23"/>
        </w:rPr>
        <w:t>;</w:t>
      </w:r>
    </w:p>
    <w:p w:rsidR="00A97B3B" w:rsidRPr="00757E62" w:rsidRDefault="00A97B3B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60" w:lineRule="exact"/>
        <w:ind w:right="142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опікунам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або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піклувальникам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осіб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щодо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суд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розглядає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справу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поновлення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цивільної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дієздатності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фізичної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особи</w:t>
      </w:r>
      <w:r w:rsidR="0080490B" w:rsidRPr="00757E62">
        <w:rPr>
          <w:rFonts w:asciiTheme="minorHAnsi" w:hAnsiTheme="minorHAnsi" w:cs="Times New Roman"/>
          <w:b w:val="0"/>
          <w:i w:val="0"/>
          <w:sz w:val="23"/>
          <w:szCs w:val="23"/>
        </w:rPr>
        <w:t>;</w:t>
      </w:r>
    </w:p>
    <w:p w:rsidR="00A97B3B" w:rsidRPr="00757E62" w:rsidRDefault="00A97B3B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0" w:lineRule="atLeast"/>
        <w:ind w:right="142"/>
        <w:rPr>
          <w:rFonts w:ascii="Baskerville Old Face" w:hAnsi="Baskerville Old Face" w:cs="Times New Roman"/>
          <w:b w:val="0"/>
          <w:i w:val="0"/>
          <w:sz w:val="23"/>
          <w:szCs w:val="23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щодо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яких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суд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розглядає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справу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надання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психіатричної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допомоги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примусовому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порядку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або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їх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законних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представників</w:t>
      </w:r>
      <w:r w:rsidR="0080490B" w:rsidRPr="00757E62">
        <w:rPr>
          <w:rFonts w:asciiTheme="minorHAnsi" w:hAnsiTheme="minorHAnsi" w:cs="Times New Roman"/>
          <w:b w:val="0"/>
          <w:i w:val="0"/>
          <w:sz w:val="23"/>
          <w:szCs w:val="23"/>
          <w:lang w:val="ru-RU"/>
        </w:rPr>
        <w:t>;</w:t>
      </w:r>
    </w:p>
    <w:p w:rsidR="0079188B" w:rsidRPr="00757E62" w:rsidRDefault="00A97B3B" w:rsidP="00757E6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line="20" w:lineRule="atLeast"/>
        <w:ind w:right="142"/>
        <w:rPr>
          <w:rStyle w:val="Exact"/>
          <w:b w:val="0"/>
          <w:i w:val="0"/>
          <w:sz w:val="22"/>
          <w:szCs w:val="22"/>
          <w:lang w:val="ru-RU"/>
        </w:rPr>
      </w:pP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особам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,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реабілітованим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відповідно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до</w:t>
      </w:r>
      <w:r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 xml:space="preserve"> </w:t>
      </w:r>
      <w:r w:rsidRPr="00757E62">
        <w:rPr>
          <w:rFonts w:ascii="Times New Roman" w:hAnsi="Times New Roman" w:cs="Times New Roman"/>
          <w:b w:val="0"/>
          <w:i w:val="0"/>
          <w:sz w:val="23"/>
          <w:szCs w:val="23"/>
        </w:rPr>
        <w:t>законодавства</w:t>
      </w:r>
      <w:r w:rsidR="0080490B" w:rsidRPr="00757E62">
        <w:rPr>
          <w:rFonts w:ascii="Baskerville Old Face" w:hAnsi="Baskerville Old Face" w:cs="Times New Roman"/>
          <w:b w:val="0"/>
          <w:i w:val="0"/>
          <w:sz w:val="23"/>
          <w:szCs w:val="23"/>
        </w:rPr>
        <w:t>.</w:t>
      </w:r>
    </w:p>
    <w:p w:rsidR="0080490B" w:rsidRPr="00D46F6D" w:rsidRDefault="0080490B" w:rsidP="00757E62">
      <w:pPr>
        <w:pStyle w:val="1"/>
        <w:shd w:val="clear" w:color="auto" w:fill="auto"/>
        <w:spacing w:before="120" w:after="120" w:line="293" w:lineRule="exact"/>
        <w:ind w:left="23"/>
        <w:jc w:val="center"/>
        <w:rPr>
          <w:b/>
        </w:rPr>
      </w:pPr>
      <w:r w:rsidRPr="00D46F6D">
        <w:rPr>
          <w:rStyle w:val="Exact"/>
          <w:b/>
        </w:rPr>
        <w:t>ЗВЕРНІТЬ УВАГУ!</w:t>
      </w:r>
    </w:p>
    <w:p w:rsidR="00A97B3B" w:rsidRPr="0080490B" w:rsidRDefault="0080490B" w:rsidP="00757E62">
      <w:pPr>
        <w:ind w:left="-32" w:firstLine="283"/>
        <w:jc w:val="both"/>
        <w:rPr>
          <w:u w:val="single"/>
        </w:rPr>
      </w:pPr>
      <w:r>
        <w:rPr>
          <w:rStyle w:val="Exact"/>
        </w:rPr>
        <w:t xml:space="preserve">Особа, якій надали адвоката, </w:t>
      </w:r>
      <w:r w:rsidRPr="0080490B">
        <w:rPr>
          <w:rStyle w:val="Exact"/>
          <w:u w:val="single"/>
        </w:rPr>
        <w:t>несе всі необхідні витрати по своїй справі</w:t>
      </w:r>
      <w:r>
        <w:rPr>
          <w:rStyle w:val="Exact"/>
        </w:rPr>
        <w:t xml:space="preserve"> (судовий збір, поштові витрати, </w:t>
      </w:r>
      <w:proofErr w:type="spellStart"/>
      <w:r>
        <w:rPr>
          <w:rStyle w:val="Exact"/>
        </w:rPr>
        <w:t>витрати</w:t>
      </w:r>
      <w:proofErr w:type="spellEnd"/>
      <w:r>
        <w:rPr>
          <w:rStyle w:val="Exact"/>
        </w:rPr>
        <w:t xml:space="preserve"> на оплату досліджень, експертиз тощо), </w:t>
      </w:r>
      <w:r w:rsidRPr="0080490B">
        <w:rPr>
          <w:rStyle w:val="Exact"/>
          <w:u w:val="single"/>
        </w:rPr>
        <w:t>крім витрат   на   правову   допомогу</w:t>
      </w:r>
      <w:r w:rsidR="00757E62">
        <w:rPr>
          <w:rStyle w:val="Exact"/>
          <w:u w:val="single"/>
        </w:rPr>
        <w:t xml:space="preserve"> </w:t>
      </w:r>
      <w:r w:rsidRPr="0080490B">
        <w:rPr>
          <w:rStyle w:val="Exact"/>
          <w:u w:val="single"/>
        </w:rPr>
        <w:t>(</w:t>
      </w:r>
      <w:r w:rsidR="00757E62">
        <w:rPr>
          <w:rStyle w:val="Exact"/>
          <w:u w:val="single"/>
        </w:rPr>
        <w:t>правові консультації та оплата праці адвоката).</w:t>
      </w:r>
    </w:p>
    <w:p w:rsidR="00A97B3B" w:rsidRPr="0080490B" w:rsidRDefault="00A97B3B" w:rsidP="004741DB">
      <w:pPr>
        <w:spacing w:before="60" w:line="360" w:lineRule="exact"/>
        <w:ind w:firstLine="426"/>
        <w:rPr>
          <w:rFonts w:ascii="Times New Roman" w:hAnsi="Times New Roman" w:cs="Times New Roman"/>
          <w:lang w:val="ru-RU"/>
        </w:rPr>
      </w:pPr>
      <w:r w:rsidRPr="0080490B">
        <w:rPr>
          <w:rFonts w:ascii="Times New Roman" w:hAnsi="Times New Roman" w:cs="Times New Roman"/>
          <w:b/>
        </w:rPr>
        <w:t>Адреса Міловського місцевого центру:</w:t>
      </w:r>
      <w:r w:rsidRPr="0080490B">
        <w:rPr>
          <w:rFonts w:ascii="Times New Roman" w:hAnsi="Times New Roman" w:cs="Times New Roman"/>
        </w:rPr>
        <w:t xml:space="preserve"> </w:t>
      </w:r>
      <w:proofErr w:type="spellStart"/>
      <w:r w:rsidRPr="0080490B">
        <w:rPr>
          <w:rFonts w:ascii="Times New Roman" w:hAnsi="Times New Roman" w:cs="Times New Roman"/>
        </w:rPr>
        <w:t>смт</w:t>
      </w:r>
      <w:proofErr w:type="spellEnd"/>
      <w:r w:rsidRPr="0080490B">
        <w:rPr>
          <w:rFonts w:ascii="Times New Roman" w:hAnsi="Times New Roman" w:cs="Times New Roman"/>
        </w:rPr>
        <w:t xml:space="preserve">. </w:t>
      </w:r>
      <w:proofErr w:type="spellStart"/>
      <w:r w:rsidRPr="0080490B">
        <w:rPr>
          <w:rFonts w:ascii="Times New Roman" w:hAnsi="Times New Roman" w:cs="Times New Roman"/>
        </w:rPr>
        <w:t>Мілове</w:t>
      </w:r>
      <w:proofErr w:type="spellEnd"/>
      <w:r w:rsidRPr="0080490B">
        <w:rPr>
          <w:rFonts w:ascii="Times New Roman" w:hAnsi="Times New Roman" w:cs="Times New Roman"/>
        </w:rPr>
        <w:t xml:space="preserve">, вул. Миру, 38  </w:t>
      </w:r>
      <w:r w:rsidRPr="0080490B">
        <w:rPr>
          <w:rFonts w:ascii="Times New Roman" w:hAnsi="Times New Roman" w:cs="Times New Roman"/>
          <w:b/>
          <w:lang w:val="ru-RU"/>
        </w:rPr>
        <w:t>тел.</w:t>
      </w:r>
      <w:r w:rsidRPr="0080490B">
        <w:rPr>
          <w:rFonts w:ascii="Times New Roman" w:hAnsi="Times New Roman" w:cs="Times New Roman"/>
          <w:lang w:val="ru-RU"/>
        </w:rPr>
        <w:t xml:space="preserve"> </w:t>
      </w:r>
      <w:r w:rsidRPr="0080490B">
        <w:rPr>
          <w:rFonts w:ascii="Times New Roman" w:hAnsi="Times New Roman" w:cs="Times New Roman"/>
          <w:b/>
          <w:lang w:val="ru-RU"/>
        </w:rPr>
        <w:t>(06465) 2</w:t>
      </w:r>
      <w:r w:rsidRPr="0080490B">
        <w:rPr>
          <w:rFonts w:ascii="Times New Roman" w:hAnsi="Times New Roman" w:cs="Times New Roman"/>
          <w:b/>
          <w:sz w:val="10"/>
          <w:lang w:val="ru-RU"/>
        </w:rPr>
        <w:t xml:space="preserve"> </w:t>
      </w:r>
      <w:r w:rsidRPr="0080490B">
        <w:rPr>
          <w:rFonts w:ascii="Times New Roman" w:hAnsi="Times New Roman" w:cs="Times New Roman"/>
          <w:b/>
        </w:rPr>
        <w:t>–</w:t>
      </w:r>
      <w:r w:rsidRPr="0080490B">
        <w:rPr>
          <w:rFonts w:ascii="Times New Roman" w:hAnsi="Times New Roman" w:cs="Times New Roman"/>
          <w:b/>
          <w:sz w:val="10"/>
          <w:lang w:val="ru-RU"/>
        </w:rPr>
        <w:t xml:space="preserve"> </w:t>
      </w:r>
      <w:r w:rsidRPr="0080490B">
        <w:rPr>
          <w:rFonts w:ascii="Times New Roman" w:hAnsi="Times New Roman" w:cs="Times New Roman"/>
          <w:b/>
          <w:lang w:val="ru-RU"/>
        </w:rPr>
        <w:t>29</w:t>
      </w:r>
      <w:r w:rsidRPr="0080490B">
        <w:rPr>
          <w:rFonts w:ascii="Times New Roman" w:hAnsi="Times New Roman" w:cs="Times New Roman"/>
          <w:b/>
          <w:sz w:val="10"/>
          <w:lang w:val="ru-RU"/>
        </w:rPr>
        <w:t xml:space="preserve"> </w:t>
      </w:r>
      <w:r w:rsidRPr="0080490B">
        <w:rPr>
          <w:rFonts w:ascii="Times New Roman" w:hAnsi="Times New Roman" w:cs="Times New Roman"/>
          <w:b/>
        </w:rPr>
        <w:t>–</w:t>
      </w:r>
      <w:r w:rsidRPr="0080490B">
        <w:rPr>
          <w:rFonts w:ascii="Times New Roman" w:hAnsi="Times New Roman" w:cs="Times New Roman"/>
          <w:b/>
          <w:sz w:val="10"/>
          <w:lang w:val="ru-RU"/>
        </w:rPr>
        <w:t xml:space="preserve"> </w:t>
      </w:r>
      <w:r w:rsidRPr="0080490B">
        <w:rPr>
          <w:rFonts w:ascii="Times New Roman" w:hAnsi="Times New Roman" w:cs="Times New Roman"/>
          <w:b/>
          <w:lang w:val="ru-RU"/>
        </w:rPr>
        <w:t>49</w:t>
      </w:r>
    </w:p>
    <w:p w:rsidR="00A97B3B" w:rsidRPr="0080490B" w:rsidRDefault="004741DB" w:rsidP="004741DB">
      <w:pPr>
        <w:spacing w:before="120" w:line="280" w:lineRule="exact"/>
        <w:ind w:firstLine="426"/>
        <w:rPr>
          <w:rFonts w:ascii="Times New Roman" w:hAnsi="Times New Roman" w:cs="Times New Roman"/>
        </w:rPr>
      </w:pPr>
      <w:r w:rsidRPr="0080490B">
        <w:rPr>
          <w:rFonts w:ascii="Times New Roman" w:hAnsi="Times New Roman" w:cs="Times New Roman"/>
          <w:b/>
        </w:rPr>
        <w:t xml:space="preserve"> </w:t>
      </w:r>
      <w:r w:rsidR="00A97B3B" w:rsidRPr="0080490B">
        <w:rPr>
          <w:rFonts w:ascii="Times New Roman" w:hAnsi="Times New Roman" w:cs="Times New Roman"/>
          <w:b/>
        </w:rPr>
        <w:t>Адреса Біловодського бюро:</w:t>
      </w:r>
      <w:r w:rsidR="00A97B3B" w:rsidRPr="0080490B">
        <w:rPr>
          <w:rFonts w:ascii="Times New Roman" w:hAnsi="Times New Roman" w:cs="Times New Roman"/>
        </w:rPr>
        <w:t xml:space="preserve"> </w:t>
      </w:r>
      <w:proofErr w:type="spellStart"/>
      <w:r w:rsidR="00A97B3B" w:rsidRPr="0080490B">
        <w:rPr>
          <w:rFonts w:ascii="Times New Roman" w:hAnsi="Times New Roman" w:cs="Times New Roman"/>
        </w:rPr>
        <w:t>смт</w:t>
      </w:r>
      <w:proofErr w:type="spellEnd"/>
      <w:r w:rsidR="00A97B3B" w:rsidRPr="0080490B">
        <w:rPr>
          <w:rFonts w:ascii="Times New Roman" w:hAnsi="Times New Roman" w:cs="Times New Roman"/>
        </w:rPr>
        <w:t xml:space="preserve">. Біловодськ, вул. Петра </w:t>
      </w:r>
      <w:proofErr w:type="spellStart"/>
      <w:r w:rsidR="00A97B3B" w:rsidRPr="0080490B">
        <w:rPr>
          <w:rFonts w:ascii="Times New Roman" w:hAnsi="Times New Roman" w:cs="Times New Roman"/>
        </w:rPr>
        <w:t>Біловоди</w:t>
      </w:r>
      <w:proofErr w:type="spellEnd"/>
      <w:r w:rsidR="00A97B3B" w:rsidRPr="0080490B">
        <w:rPr>
          <w:rFonts w:ascii="Times New Roman" w:hAnsi="Times New Roman" w:cs="Times New Roman"/>
        </w:rPr>
        <w:t xml:space="preserve">, 9 (щочетверга, 8:00-16:00), </w:t>
      </w:r>
      <w:r w:rsidR="00A97B3B" w:rsidRPr="0080490B">
        <w:rPr>
          <w:rFonts w:ascii="Times New Roman" w:hAnsi="Times New Roman" w:cs="Times New Roman"/>
          <w:b/>
        </w:rPr>
        <w:t>тел.</w:t>
      </w:r>
      <w:r w:rsidR="00A97B3B" w:rsidRPr="0080490B">
        <w:rPr>
          <w:rFonts w:ascii="Times New Roman" w:hAnsi="Times New Roman" w:cs="Times New Roman"/>
        </w:rPr>
        <w:t xml:space="preserve"> </w:t>
      </w:r>
      <w:r w:rsidR="00A97B3B" w:rsidRPr="0080490B">
        <w:rPr>
          <w:rFonts w:ascii="Times New Roman" w:hAnsi="Times New Roman" w:cs="Times New Roman"/>
          <w:b/>
        </w:rPr>
        <w:t>(06466) 9</w:t>
      </w:r>
      <w:r w:rsidR="00A97B3B" w:rsidRPr="0080490B">
        <w:rPr>
          <w:rFonts w:ascii="Times New Roman" w:hAnsi="Times New Roman" w:cs="Times New Roman"/>
          <w:b/>
          <w:sz w:val="8"/>
          <w:lang w:val="ru-RU"/>
        </w:rPr>
        <w:t xml:space="preserve"> </w:t>
      </w:r>
      <w:r w:rsidR="00A97B3B" w:rsidRPr="0080490B">
        <w:rPr>
          <w:rFonts w:ascii="Times New Roman" w:hAnsi="Times New Roman" w:cs="Times New Roman"/>
          <w:b/>
        </w:rPr>
        <w:t>–12</w:t>
      </w:r>
      <w:r w:rsidR="00A97B3B" w:rsidRPr="0080490B">
        <w:rPr>
          <w:rFonts w:ascii="Times New Roman" w:hAnsi="Times New Roman" w:cs="Times New Roman"/>
          <w:b/>
          <w:sz w:val="14"/>
          <w:lang w:val="ru-RU"/>
        </w:rPr>
        <w:t xml:space="preserve"> </w:t>
      </w:r>
      <w:r w:rsidR="00A97B3B" w:rsidRPr="0080490B">
        <w:rPr>
          <w:rFonts w:ascii="Times New Roman" w:hAnsi="Times New Roman" w:cs="Times New Roman"/>
          <w:b/>
        </w:rPr>
        <w:t>–78</w:t>
      </w:r>
      <w:r w:rsidR="00A97B3B" w:rsidRPr="0080490B">
        <w:rPr>
          <w:rFonts w:ascii="Times New Roman" w:hAnsi="Times New Roman" w:cs="Times New Roman"/>
        </w:rPr>
        <w:t xml:space="preserve">  </w:t>
      </w:r>
    </w:p>
    <w:tbl>
      <w:tblPr>
        <w:tblpPr w:leftFromText="180" w:rightFromText="180" w:vertAnchor="text" w:horzAnchor="margin" w:tblpXSpec="right" w:tblpY="44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548"/>
      </w:tblGrid>
      <w:tr w:rsidR="004741DB" w:rsidRPr="002F61A6" w:rsidTr="004741DB">
        <w:trPr>
          <w:trHeight w:hRule="exact" w:val="34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41DB" w:rsidRPr="00BC53CD" w:rsidRDefault="004741DB" w:rsidP="004741DB">
            <w:pPr>
              <w:jc w:val="center"/>
              <w:rPr>
                <w:rFonts w:ascii="Verdana" w:eastAsia="Verdana" w:hAnsi="Verdana" w:cs="Verdana"/>
                <w:i/>
                <w:iCs/>
                <w:color w:val="auto"/>
                <w:spacing w:val="-20"/>
              </w:rPr>
            </w:pPr>
            <w:r w:rsidRPr="00BC53CD">
              <w:rPr>
                <w:rFonts w:ascii="Batang" w:eastAsia="Batang" w:hAnsi="Batang" w:cs="Batang"/>
                <w:shd w:val="clear" w:color="auto" w:fill="FFFFFF"/>
              </w:rPr>
              <w:t xml:space="preserve">Понеділок - </w:t>
            </w:r>
            <w:r>
              <w:rPr>
                <w:rFonts w:ascii="Batang" w:eastAsia="Batang" w:hAnsi="Batang" w:cs="Batang"/>
                <w:shd w:val="clear" w:color="auto" w:fill="FFFFFF"/>
              </w:rPr>
              <w:t>четвер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41DB" w:rsidRPr="004741DB" w:rsidRDefault="004741DB" w:rsidP="004741DB">
            <w:pPr>
              <w:spacing w:line="276" w:lineRule="auto"/>
              <w:jc w:val="center"/>
              <w:rPr>
                <w:rFonts w:ascii="Verdana" w:eastAsia="Verdana" w:hAnsi="Verdana" w:cs="Verdana"/>
                <w:i/>
                <w:iCs/>
                <w:color w:val="auto"/>
                <w:spacing w:val="-20"/>
                <w:vertAlign w:val="superscript"/>
              </w:rPr>
            </w:pPr>
            <w:r w:rsidRPr="00BC53CD">
              <w:rPr>
                <w:rFonts w:ascii="Batang" w:eastAsia="Batang" w:hAnsi="Batang" w:cs="Batang"/>
                <w:shd w:val="clear" w:color="auto" w:fill="FFFFFF"/>
              </w:rPr>
              <w:t>8</w:t>
            </w:r>
            <w:r>
              <w:rPr>
                <w:rFonts w:ascii="Batang" w:eastAsia="Batang" w:hAnsi="Batang" w:cs="Batang"/>
                <w:shd w:val="clear" w:color="auto" w:fill="FFFFFF"/>
                <w:vertAlign w:val="superscript"/>
              </w:rPr>
              <w:t xml:space="preserve">00 </w:t>
            </w:r>
            <w:r>
              <w:rPr>
                <w:rFonts w:ascii="Batang" w:eastAsia="Batang" w:hAnsi="Batang" w:cs="Batang"/>
                <w:shd w:val="clear" w:color="auto" w:fill="FFFFFF"/>
              </w:rPr>
              <w:t>–</w:t>
            </w:r>
            <w:r w:rsidRPr="00BC53CD">
              <w:rPr>
                <w:rFonts w:ascii="Batang" w:eastAsia="Batang" w:hAnsi="Batang" w:cs="Batang"/>
                <w:shd w:val="clear" w:color="auto" w:fill="FFFFFF"/>
              </w:rPr>
              <w:t xml:space="preserve"> 17</w:t>
            </w:r>
            <w:r>
              <w:rPr>
                <w:rFonts w:ascii="Batang" w:eastAsia="Batang" w:hAnsi="Batang" w:cs="Batang"/>
                <w:shd w:val="clear" w:color="auto" w:fill="FFFFFF"/>
                <w:vertAlign w:val="superscript"/>
              </w:rPr>
              <w:t>00</w:t>
            </w:r>
          </w:p>
        </w:tc>
      </w:tr>
      <w:tr w:rsidR="004741DB" w:rsidRPr="002F61A6" w:rsidTr="004741DB">
        <w:trPr>
          <w:trHeight w:hRule="exact" w:val="3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41DB" w:rsidRPr="004741DB" w:rsidRDefault="004741DB" w:rsidP="004741DB">
            <w:pPr>
              <w:jc w:val="center"/>
              <w:rPr>
                <w:rFonts w:ascii="Batang" w:eastAsia="Batang" w:hAnsi="Batang" w:cs="Verdana"/>
                <w:iCs/>
                <w:color w:val="auto"/>
                <w:spacing w:val="-20"/>
              </w:rPr>
            </w:pPr>
            <w:r>
              <w:rPr>
                <w:rFonts w:ascii="Batang" w:eastAsia="Batang" w:hAnsi="Batang" w:cs="Verdana"/>
                <w:iCs/>
                <w:color w:val="auto"/>
                <w:spacing w:val="-20"/>
              </w:rPr>
              <w:t>П’ятниця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DB" w:rsidRPr="004741DB" w:rsidRDefault="004741DB" w:rsidP="004741DB">
            <w:pPr>
              <w:jc w:val="center"/>
              <w:rPr>
                <w:rFonts w:ascii="Batang" w:eastAsia="Batang" w:hAnsi="Batang" w:cs="Verdana"/>
                <w:iCs/>
                <w:color w:val="auto"/>
                <w:spacing w:val="-20"/>
                <w:vertAlign w:val="superscript"/>
              </w:rPr>
            </w:pPr>
            <w:r>
              <w:rPr>
                <w:rFonts w:ascii="Batang" w:eastAsia="Batang" w:hAnsi="Batang" w:cs="Verdana"/>
                <w:iCs/>
                <w:color w:val="auto"/>
                <w:spacing w:val="-20"/>
              </w:rPr>
              <w:t>8</w:t>
            </w:r>
            <w:r>
              <w:rPr>
                <w:rFonts w:ascii="Batang" w:eastAsia="Batang" w:hAnsi="Batang" w:cs="Verdana"/>
                <w:iCs/>
                <w:color w:val="auto"/>
                <w:spacing w:val="-20"/>
                <w:vertAlign w:val="superscript"/>
              </w:rPr>
              <w:t xml:space="preserve">00 </w:t>
            </w:r>
            <w:r>
              <w:rPr>
                <w:rFonts w:ascii="Batang" w:eastAsia="Batang" w:hAnsi="Batang" w:cs="Verdana"/>
                <w:iCs/>
                <w:color w:val="auto"/>
                <w:spacing w:val="-20"/>
              </w:rPr>
              <w:t>- 16</w:t>
            </w:r>
            <w:r>
              <w:rPr>
                <w:rFonts w:ascii="Batang" w:eastAsia="Batang" w:hAnsi="Batang" w:cs="Verdana"/>
                <w:iCs/>
                <w:color w:val="auto"/>
                <w:spacing w:val="-20"/>
                <w:vertAlign w:val="superscript"/>
              </w:rPr>
              <w:t>45</w:t>
            </w:r>
          </w:p>
        </w:tc>
      </w:tr>
      <w:tr w:rsidR="004741DB" w:rsidRPr="002F61A6" w:rsidTr="004741DB">
        <w:trPr>
          <w:trHeight w:hRule="exact" w:val="3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41DB" w:rsidRPr="00BC53CD" w:rsidRDefault="004741DB" w:rsidP="004741DB">
            <w:pPr>
              <w:jc w:val="center"/>
              <w:rPr>
                <w:rFonts w:ascii="Verdana" w:eastAsia="Verdana" w:hAnsi="Verdana" w:cs="Verdana"/>
                <w:i/>
                <w:iCs/>
                <w:color w:val="auto"/>
                <w:spacing w:val="-20"/>
              </w:rPr>
            </w:pPr>
            <w:r w:rsidRPr="00BC53CD">
              <w:rPr>
                <w:rFonts w:ascii="Batang" w:eastAsia="Batang" w:hAnsi="Batang" w:cs="Batang"/>
                <w:shd w:val="clear" w:color="auto" w:fill="FFFFFF"/>
              </w:rPr>
              <w:t>Субота - неділя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DB" w:rsidRPr="00BC53CD" w:rsidRDefault="004741DB" w:rsidP="004741DB">
            <w:pPr>
              <w:spacing w:line="276" w:lineRule="auto"/>
              <w:jc w:val="center"/>
              <w:rPr>
                <w:rFonts w:ascii="Verdana" w:eastAsia="Verdana" w:hAnsi="Verdana" w:cs="Verdana"/>
                <w:i/>
                <w:iCs/>
                <w:color w:val="auto"/>
                <w:spacing w:val="-20"/>
              </w:rPr>
            </w:pPr>
            <w:r w:rsidRPr="00BC53CD">
              <w:rPr>
                <w:rFonts w:ascii="Batang" w:eastAsia="Batang" w:hAnsi="Batang" w:cs="Batang"/>
                <w:shd w:val="clear" w:color="auto" w:fill="FFFFFF"/>
              </w:rPr>
              <w:t>Вихідний</w:t>
            </w:r>
          </w:p>
        </w:tc>
      </w:tr>
    </w:tbl>
    <w:p w:rsidR="00A97B3B" w:rsidRDefault="004741DB" w:rsidP="004741DB">
      <w:pPr>
        <w:spacing w:before="60"/>
        <w:ind w:right="-198" w:firstLine="425"/>
        <w:rPr>
          <w:rFonts w:asciiTheme="minorHAnsi" w:hAnsiTheme="minorHAnsi" w:cs="Arabic Typesetting"/>
          <w:sz w:val="44"/>
          <w:szCs w:val="28"/>
        </w:rPr>
      </w:pPr>
      <w:r w:rsidRPr="004741DB">
        <w:rPr>
          <w:rFonts w:ascii="Arabic Typesetting" w:hAnsi="Arabic Typesetting" w:cs="Arabic Typesetting"/>
          <w:b/>
          <w:sz w:val="40"/>
          <w:szCs w:val="40"/>
          <w:lang w:val="en-US"/>
        </w:rPr>
        <w:t xml:space="preserve"> </w:t>
      </w:r>
      <w:proofErr w:type="gramStart"/>
      <w:r w:rsidR="00A97B3B" w:rsidRPr="004741DB">
        <w:rPr>
          <w:rFonts w:ascii="Arabic Typesetting" w:hAnsi="Arabic Typesetting" w:cs="Arabic Typesetting"/>
          <w:b/>
          <w:sz w:val="40"/>
          <w:szCs w:val="40"/>
          <w:lang w:val="en-US"/>
        </w:rPr>
        <w:t>e-mail</w:t>
      </w:r>
      <w:proofErr w:type="gramEnd"/>
      <w:r w:rsidR="00A97B3B" w:rsidRPr="004741DB">
        <w:rPr>
          <w:rFonts w:ascii="Arabic Typesetting" w:hAnsi="Arabic Typesetting" w:cs="Arabic Typesetting"/>
          <w:b/>
          <w:sz w:val="40"/>
          <w:szCs w:val="40"/>
          <w:lang w:val="en-US"/>
        </w:rPr>
        <w:t>:</w:t>
      </w:r>
      <w:r w:rsidR="00A97B3B" w:rsidRPr="004741DB">
        <w:rPr>
          <w:rFonts w:ascii="Arabic Typesetting" w:hAnsi="Arabic Typesetting" w:cs="Arabic Typesetting"/>
          <w:sz w:val="40"/>
          <w:szCs w:val="40"/>
          <w:lang w:val="en-US"/>
        </w:rPr>
        <w:t xml:space="preserve"> </w:t>
      </w:r>
      <w:hyperlink r:id="rId10" w:history="1">
        <w:r w:rsidR="00A97B3B" w:rsidRPr="004741DB">
          <w:rPr>
            <w:rStyle w:val="a3"/>
            <w:rFonts w:ascii="Arabic Typesetting" w:hAnsi="Arabic Typesetting" w:cs="Arabic Typesetting"/>
            <w:color w:val="17365D" w:themeColor="text2" w:themeShade="BF"/>
            <w:sz w:val="40"/>
            <w:szCs w:val="28"/>
            <w:u w:val="none"/>
            <w:lang w:val="en-US"/>
          </w:rPr>
          <w:t>milove.luhansk@legalaid.gov.ua</w:t>
        </w:r>
      </w:hyperlink>
    </w:p>
    <w:p w:rsidR="004C7772" w:rsidRPr="004741DB" w:rsidRDefault="00A97B3B" w:rsidP="004741DB">
      <w:pPr>
        <w:spacing w:before="120"/>
        <w:rPr>
          <w:rFonts w:ascii="Times New Roman" w:hAnsi="Times New Roman" w:cs="Times New Roman"/>
          <w:sz w:val="20"/>
        </w:rPr>
      </w:pPr>
      <w:r w:rsidRPr="0080490B">
        <w:rPr>
          <w:rFonts w:ascii="Times New Roman" w:hAnsi="Times New Roman" w:cs="Times New Roman"/>
        </w:rPr>
        <w:t xml:space="preserve">Телефон «гарячої лінії» системи безоплатної правової допомоги: </w:t>
      </w:r>
      <w:r w:rsidR="004741DB">
        <w:rPr>
          <w:rFonts w:ascii="Times New Roman" w:hAnsi="Times New Roman" w:cs="Times New Roman"/>
        </w:rPr>
        <w:t xml:space="preserve"> </w:t>
      </w:r>
      <w:r w:rsidRPr="004741DB">
        <w:rPr>
          <w:rFonts w:ascii="Times New Roman" w:hAnsi="Times New Roman" w:cs="Times New Roman"/>
          <w:b/>
          <w:sz w:val="28"/>
        </w:rPr>
        <w:t>0-800-213-103</w:t>
      </w:r>
    </w:p>
    <w:sectPr w:rsidR="004C7772" w:rsidRPr="004741DB" w:rsidSect="00B47353">
      <w:type w:val="continuous"/>
      <w:pgSz w:w="11907" w:h="16839" w:code="9"/>
      <w:pgMar w:top="709" w:right="708" w:bottom="142" w:left="993" w:header="0" w:footer="3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78" w:rsidRDefault="00413078">
      <w:r>
        <w:separator/>
      </w:r>
    </w:p>
  </w:endnote>
  <w:endnote w:type="continuationSeparator" w:id="0">
    <w:p w:rsidR="00413078" w:rsidRDefault="0041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78" w:rsidRDefault="00413078"/>
  </w:footnote>
  <w:footnote w:type="continuationSeparator" w:id="0">
    <w:p w:rsidR="00413078" w:rsidRDefault="004130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192F"/>
    <w:multiLevelType w:val="multilevel"/>
    <w:tmpl w:val="C1BE238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0"/>
        <w:szCs w:val="20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0ED3FC9"/>
    <w:multiLevelType w:val="multilevel"/>
    <w:tmpl w:val="3AAE75B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FE47A2"/>
    <w:multiLevelType w:val="multilevel"/>
    <w:tmpl w:val="64B00AA4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2"/>
    <w:rsid w:val="0004610F"/>
    <w:rsid w:val="00066C62"/>
    <w:rsid w:val="000D2FC7"/>
    <w:rsid w:val="000F4B0C"/>
    <w:rsid w:val="00113858"/>
    <w:rsid w:val="0013571E"/>
    <w:rsid w:val="00143BC9"/>
    <w:rsid w:val="00187056"/>
    <w:rsid w:val="002831F2"/>
    <w:rsid w:val="002C5657"/>
    <w:rsid w:val="002C7F41"/>
    <w:rsid w:val="002F442C"/>
    <w:rsid w:val="00392AD3"/>
    <w:rsid w:val="003D2BB7"/>
    <w:rsid w:val="00413078"/>
    <w:rsid w:val="00425AB6"/>
    <w:rsid w:val="004741DB"/>
    <w:rsid w:val="004C7772"/>
    <w:rsid w:val="004F0172"/>
    <w:rsid w:val="00505B8A"/>
    <w:rsid w:val="00554533"/>
    <w:rsid w:val="00582C3B"/>
    <w:rsid w:val="005D577E"/>
    <w:rsid w:val="006A7EDE"/>
    <w:rsid w:val="00757E62"/>
    <w:rsid w:val="0077318D"/>
    <w:rsid w:val="007768A8"/>
    <w:rsid w:val="0079188B"/>
    <w:rsid w:val="007929C5"/>
    <w:rsid w:val="007C62D5"/>
    <w:rsid w:val="0080490B"/>
    <w:rsid w:val="00817666"/>
    <w:rsid w:val="00842691"/>
    <w:rsid w:val="008561AA"/>
    <w:rsid w:val="0088065A"/>
    <w:rsid w:val="008C530E"/>
    <w:rsid w:val="008E2246"/>
    <w:rsid w:val="008F048D"/>
    <w:rsid w:val="00A46046"/>
    <w:rsid w:val="00A558E2"/>
    <w:rsid w:val="00A97B3B"/>
    <w:rsid w:val="00AC76F7"/>
    <w:rsid w:val="00B47353"/>
    <w:rsid w:val="00B614E2"/>
    <w:rsid w:val="00BC547C"/>
    <w:rsid w:val="00BD20C1"/>
    <w:rsid w:val="00CC2862"/>
    <w:rsid w:val="00CF3A09"/>
    <w:rsid w:val="00D12428"/>
    <w:rsid w:val="00D62674"/>
    <w:rsid w:val="00E1424C"/>
    <w:rsid w:val="00E6143D"/>
    <w:rsid w:val="00E7717A"/>
    <w:rsid w:val="00F04C0E"/>
    <w:rsid w:val="00F669E4"/>
    <w:rsid w:val="00FA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3FrankRuehl10pt0pt">
    <w:name w:val="Основной текст (3) + FrankRuehl;10 pt;Не полужирный;Не курсив;Интервал 0 pt"/>
    <w:basedOn w:val="3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3-1pt">
    <w:name w:val="Основной текст (3) + Не полужирный;Интервал -1 pt"/>
    <w:basedOn w:val="3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uk-UA"/>
    </w:rPr>
  </w:style>
  <w:style w:type="character" w:customStyle="1" w:styleId="a4">
    <w:name w:val="Основной текст_"/>
    <w:basedOn w:val="a0"/>
    <w:link w:val="1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4pt0pt">
    <w:name w:val="Основной текст + 4 pt;Не курсив;Интервал 0 pt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4" w:lineRule="exact"/>
      <w:ind w:firstLine="160"/>
      <w:jc w:val="both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4" w:lineRule="exact"/>
      <w:jc w:val="both"/>
    </w:pPr>
    <w:rPr>
      <w:rFonts w:ascii="Verdana" w:eastAsia="Verdana" w:hAnsi="Verdana" w:cs="Verdana"/>
      <w:b/>
      <w:bCs/>
      <w:i/>
      <w:iCs/>
      <w:spacing w:val="-10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04" w:lineRule="exact"/>
      <w:jc w:val="both"/>
    </w:pPr>
    <w:rPr>
      <w:rFonts w:ascii="Verdana" w:eastAsia="Verdana" w:hAnsi="Verdana" w:cs="Verdana"/>
      <w:i/>
      <w:iCs/>
      <w:spacing w:val="-20"/>
      <w:sz w:val="17"/>
      <w:szCs w:val="17"/>
    </w:rPr>
  </w:style>
  <w:style w:type="character" w:customStyle="1" w:styleId="Exact">
    <w:name w:val="Основной текст Exact"/>
    <w:basedOn w:val="a0"/>
    <w:rsid w:val="00A97B3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-1"/>
      <w:sz w:val="21"/>
      <w:szCs w:val="21"/>
      <w:u w:val="none"/>
      <w:effect w:val="none"/>
    </w:rPr>
  </w:style>
  <w:style w:type="table" w:styleId="a5">
    <w:name w:val="Table Grid"/>
    <w:basedOn w:val="a1"/>
    <w:uiPriority w:val="59"/>
    <w:rsid w:val="00A97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7B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B3B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6143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143D"/>
    <w:rPr>
      <w:color w:val="000000"/>
    </w:rPr>
  </w:style>
  <w:style w:type="paragraph" w:styleId="aa">
    <w:name w:val="footer"/>
    <w:basedOn w:val="a"/>
    <w:link w:val="ab"/>
    <w:uiPriority w:val="99"/>
    <w:unhideWhenUsed/>
    <w:rsid w:val="00E6143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4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3FrankRuehl10pt0pt">
    <w:name w:val="Основной текст (3) + FrankRuehl;10 pt;Не полужирный;Не курсив;Интервал 0 pt"/>
    <w:basedOn w:val="3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3-1pt">
    <w:name w:val="Основной текст (3) + Не полужирный;Интервал -1 pt"/>
    <w:basedOn w:val="3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uk-UA"/>
    </w:rPr>
  </w:style>
  <w:style w:type="character" w:customStyle="1" w:styleId="a4">
    <w:name w:val="Основной текст_"/>
    <w:basedOn w:val="a0"/>
    <w:link w:val="1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4pt0pt">
    <w:name w:val="Основной текст + 4 pt;Не курсив;Интервал 0 pt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4" w:lineRule="exact"/>
      <w:ind w:firstLine="160"/>
      <w:jc w:val="both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4" w:lineRule="exact"/>
      <w:jc w:val="both"/>
    </w:pPr>
    <w:rPr>
      <w:rFonts w:ascii="Verdana" w:eastAsia="Verdana" w:hAnsi="Verdana" w:cs="Verdana"/>
      <w:b/>
      <w:bCs/>
      <w:i/>
      <w:iCs/>
      <w:spacing w:val="-10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04" w:lineRule="exact"/>
      <w:jc w:val="both"/>
    </w:pPr>
    <w:rPr>
      <w:rFonts w:ascii="Verdana" w:eastAsia="Verdana" w:hAnsi="Verdana" w:cs="Verdana"/>
      <w:i/>
      <w:iCs/>
      <w:spacing w:val="-20"/>
      <w:sz w:val="17"/>
      <w:szCs w:val="17"/>
    </w:rPr>
  </w:style>
  <w:style w:type="character" w:customStyle="1" w:styleId="Exact">
    <w:name w:val="Основной текст Exact"/>
    <w:basedOn w:val="a0"/>
    <w:rsid w:val="00A97B3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-1"/>
      <w:sz w:val="21"/>
      <w:szCs w:val="21"/>
      <w:u w:val="none"/>
      <w:effect w:val="none"/>
    </w:rPr>
  </w:style>
  <w:style w:type="table" w:styleId="a5">
    <w:name w:val="Table Grid"/>
    <w:basedOn w:val="a1"/>
    <w:uiPriority w:val="59"/>
    <w:rsid w:val="00A97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7B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B3B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6143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143D"/>
    <w:rPr>
      <w:color w:val="000000"/>
    </w:rPr>
  </w:style>
  <w:style w:type="paragraph" w:styleId="aa">
    <w:name w:val="footer"/>
    <w:basedOn w:val="a"/>
    <w:link w:val="ab"/>
    <w:uiPriority w:val="99"/>
    <w:unhideWhenUsed/>
    <w:rsid w:val="00E6143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4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love.luhansk@legalaid.gov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EE0D-BC5A-4382-A272-82FBD01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2017-05-04T08:36:00Z</cp:lastPrinted>
  <dcterms:created xsi:type="dcterms:W3CDTF">2017-05-04T10:51:00Z</dcterms:created>
  <dcterms:modified xsi:type="dcterms:W3CDTF">2017-05-04T10:51:00Z</dcterms:modified>
</cp:coreProperties>
</file>