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64" w:rsidRPr="00561764" w:rsidRDefault="00561764" w:rsidP="00561764">
      <w:pPr>
        <w:spacing w:after="150" w:line="720" w:lineRule="atLeast"/>
        <w:jc w:val="center"/>
        <w:textAlignment w:val="baseline"/>
        <w:outlineLvl w:val="0"/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</w:pPr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 xml:space="preserve">До </w:t>
      </w:r>
      <w:proofErr w:type="spellStart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>уваги</w:t>
      </w:r>
      <w:proofErr w:type="spellEnd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 xml:space="preserve"> </w:t>
      </w:r>
      <w:proofErr w:type="spellStart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>отримувачів</w:t>
      </w:r>
      <w:proofErr w:type="spellEnd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 xml:space="preserve"> </w:t>
      </w:r>
      <w:proofErr w:type="spellStart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>держпідтримки</w:t>
      </w:r>
      <w:proofErr w:type="spellEnd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 xml:space="preserve">! Внесено </w:t>
      </w:r>
      <w:proofErr w:type="spellStart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>зміни</w:t>
      </w:r>
      <w:proofErr w:type="spellEnd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 xml:space="preserve"> до </w:t>
      </w:r>
      <w:proofErr w:type="spellStart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>порядків</w:t>
      </w:r>
      <w:proofErr w:type="spellEnd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 xml:space="preserve"> та </w:t>
      </w:r>
      <w:proofErr w:type="spellStart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>оновлено</w:t>
      </w:r>
      <w:proofErr w:type="spellEnd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 xml:space="preserve"> </w:t>
      </w:r>
      <w:proofErr w:type="spellStart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>терміни</w:t>
      </w:r>
      <w:proofErr w:type="spellEnd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 xml:space="preserve"> </w:t>
      </w:r>
      <w:proofErr w:type="spellStart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>подачі</w:t>
      </w:r>
      <w:proofErr w:type="spellEnd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 xml:space="preserve"> </w:t>
      </w:r>
      <w:proofErr w:type="spellStart"/>
      <w:r w:rsidRPr="00561764">
        <w:rPr>
          <w:rFonts w:ascii="ProbaPro-SemiBold" w:eastAsia="Times New Roman" w:hAnsi="ProbaPro-SemiBold" w:cs="Times New Roman"/>
          <w:b/>
          <w:bCs/>
          <w:color w:val="000000"/>
          <w:kern w:val="36"/>
          <w:sz w:val="60"/>
          <w:szCs w:val="60"/>
          <w:lang w:val="ru-RU"/>
        </w:rPr>
        <w:t>документів</w:t>
      </w:r>
      <w:proofErr w:type="spellEnd"/>
    </w:p>
    <w:bookmarkStart w:id="0" w:name="_GoBack"/>
    <w:bookmarkEnd w:id="0"/>
    <w:p w:rsidR="00561764" w:rsidRPr="00561764" w:rsidRDefault="00561764" w:rsidP="0056176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176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61764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</w:instrText>
      </w:r>
      <w:r w:rsidRPr="00561764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Pr="00561764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561764">
        <w:rPr>
          <w:rFonts w:ascii="Times New Roman" w:eastAsia="Times New Roman" w:hAnsi="Times New Roman" w:cs="Times New Roman"/>
          <w:sz w:val="24"/>
          <w:szCs w:val="24"/>
        </w:rPr>
        <w:instrText>https</w:instrText>
      </w:r>
      <w:r w:rsidRPr="00561764">
        <w:rPr>
          <w:rFonts w:ascii="Times New Roman" w:eastAsia="Times New Roman" w:hAnsi="Times New Roman" w:cs="Times New Roman"/>
          <w:sz w:val="24"/>
          <w:szCs w:val="24"/>
          <w:lang w:val="ru-RU"/>
        </w:rPr>
        <w:instrText>://</w:instrText>
      </w:r>
      <w:r w:rsidRPr="00561764">
        <w:rPr>
          <w:rFonts w:ascii="Times New Roman" w:eastAsia="Times New Roman" w:hAnsi="Times New Roman" w:cs="Times New Roman"/>
          <w:sz w:val="24"/>
          <w:szCs w:val="24"/>
        </w:rPr>
        <w:instrText>minagro</w:instrText>
      </w:r>
      <w:r w:rsidRPr="00561764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561764">
        <w:rPr>
          <w:rFonts w:ascii="Times New Roman" w:eastAsia="Times New Roman" w:hAnsi="Times New Roman" w:cs="Times New Roman"/>
          <w:sz w:val="24"/>
          <w:szCs w:val="24"/>
        </w:rPr>
        <w:instrText>gov</w:instrText>
      </w:r>
      <w:r w:rsidRPr="00561764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561764">
        <w:rPr>
          <w:rFonts w:ascii="Times New Roman" w:eastAsia="Times New Roman" w:hAnsi="Times New Roman" w:cs="Times New Roman"/>
          <w:sz w:val="24"/>
          <w:szCs w:val="24"/>
        </w:rPr>
        <w:instrText>ua</w:instrText>
      </w:r>
      <w:r w:rsidRPr="00561764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561764">
        <w:rPr>
          <w:rFonts w:ascii="Times New Roman" w:eastAsia="Times New Roman" w:hAnsi="Times New Roman" w:cs="Times New Roman"/>
          <w:sz w:val="24"/>
          <w:szCs w:val="24"/>
        </w:rPr>
        <w:instrText>ua</w:instrText>
      </w:r>
      <w:r w:rsidRPr="00561764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561764">
        <w:rPr>
          <w:rFonts w:ascii="Times New Roman" w:eastAsia="Times New Roman" w:hAnsi="Times New Roman" w:cs="Times New Roman"/>
          <w:sz w:val="24"/>
          <w:szCs w:val="24"/>
        </w:rPr>
        <w:instrText>tag</w:instrText>
      </w:r>
      <w:r w:rsidRPr="00561764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561764">
        <w:rPr>
          <w:rFonts w:ascii="Times New Roman" w:eastAsia="Times New Roman" w:hAnsi="Times New Roman" w:cs="Times New Roman"/>
          <w:sz w:val="24"/>
          <w:szCs w:val="24"/>
        </w:rPr>
        <w:instrText>derzhavna</w:instrText>
      </w:r>
      <w:r w:rsidRPr="00561764">
        <w:rPr>
          <w:rFonts w:ascii="Times New Roman" w:eastAsia="Times New Roman" w:hAnsi="Times New Roman" w:cs="Times New Roman"/>
          <w:sz w:val="24"/>
          <w:szCs w:val="24"/>
          <w:lang w:val="ru-RU"/>
        </w:rPr>
        <w:instrText>-</w:instrText>
      </w:r>
      <w:r w:rsidRPr="00561764">
        <w:rPr>
          <w:rFonts w:ascii="Times New Roman" w:eastAsia="Times New Roman" w:hAnsi="Times New Roman" w:cs="Times New Roman"/>
          <w:sz w:val="24"/>
          <w:szCs w:val="24"/>
        </w:rPr>
        <w:instrText>pidtrimka</w:instrText>
      </w:r>
      <w:r w:rsidRPr="00561764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" </w:instrText>
      </w:r>
      <w:r w:rsidRPr="0056176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561764">
        <w:rPr>
          <w:rFonts w:ascii="ProbaPro" w:eastAsia="Times New Roman" w:hAnsi="ProbaPro" w:cs="Times New Roman"/>
          <w:b/>
          <w:bCs/>
          <w:color w:val="084C31"/>
          <w:sz w:val="21"/>
          <w:szCs w:val="21"/>
          <w:u w:val="single"/>
          <w:bdr w:val="none" w:sz="0" w:space="0" w:color="auto" w:frame="1"/>
          <w:shd w:val="clear" w:color="auto" w:fill="E9F1EE"/>
          <w:lang w:val="ru-RU"/>
        </w:rPr>
        <w:t>Державна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84C31"/>
          <w:sz w:val="21"/>
          <w:szCs w:val="21"/>
          <w:u w:val="single"/>
          <w:bdr w:val="none" w:sz="0" w:space="0" w:color="auto" w:frame="1"/>
          <w:shd w:val="clear" w:color="auto" w:fill="E9F1EE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84C31"/>
          <w:sz w:val="21"/>
          <w:szCs w:val="21"/>
          <w:u w:val="single"/>
          <w:bdr w:val="none" w:sz="0" w:space="0" w:color="auto" w:frame="1"/>
          <w:shd w:val="clear" w:color="auto" w:fill="E9F1EE"/>
          <w:lang w:val="ru-RU"/>
        </w:rPr>
        <w:t>підтримка</w:t>
      </w:r>
      <w:proofErr w:type="spellEnd"/>
      <w:r w:rsidRPr="0056176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15 листопада 2019 року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Кабінетом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Міністрів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України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схвалено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постанову № 954 «Про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внесення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змін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до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деяких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постанов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Кабінету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Міністрів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України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».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Цією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постановою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передбачено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подовження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терміну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подачі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документів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та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змінено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Порядки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використання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коштів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за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деякими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з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програм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підтримки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.</w:t>
      </w:r>
    </w:p>
    <w:p w:rsidR="00561764" w:rsidRPr="00561764" w:rsidRDefault="00561764" w:rsidP="00561764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За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всіма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програмами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:</w:t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- у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тексті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Порядку слово «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Мінагрополітики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»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замінено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словом «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Мінекономіки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».</w:t>
      </w:r>
    </w:p>
    <w:p w:rsidR="00561764" w:rsidRPr="00561764" w:rsidRDefault="00561764" w:rsidP="00561764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За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програмою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«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Державна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підтримка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розвитку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хмелярства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закладення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молодих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садів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виноградників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та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ягідників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і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нагляд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за ними»:</w:t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-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термін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подання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суб’єктами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господарювання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матеріалів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до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регіональних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комісій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встановлений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до 1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грудня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2019 року, 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регіональними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комісіями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до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Міністерства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розвитку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економіки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торгівлі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та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сільського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господарства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України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в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термін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до 10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грудня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поточного року;</w:t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- у Порядку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використання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бюджетних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коштів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виключений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пункт 6¹,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яким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передбачалося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подання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суб’єктами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господарювання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заяв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до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Міністерства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аграрної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політики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та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продовольства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України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з метою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їх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включення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до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переліку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претендентів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на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державну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підтримку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відповідно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підпунккту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1 і 2 пункту 5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цього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Порядку.</w:t>
      </w:r>
    </w:p>
    <w:p w:rsidR="00561764" w:rsidRPr="00561764" w:rsidRDefault="00561764" w:rsidP="00561764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За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програмою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«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Фінансова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підтримка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сільгосптоваровиробників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» в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частині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компенсації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вартості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сільськогосподарської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техніки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та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обладнання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вітчизняного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виробництва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:</w:t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 -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кошти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передбачені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в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держбюджеті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спрямовуються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на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компенсацію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вартості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сільськогосподарської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техніки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та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обладнання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вітчизняного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виробництва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(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скасовано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lastRenderedPageBreak/>
        <w:t>компенсацію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вартості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за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закупівлю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спеціальних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вагонів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для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перевезення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зерна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обладнання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для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виробництва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біоетанолу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та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електроенергії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з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біомаси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);</w:t>
      </w:r>
    </w:p>
    <w:p w:rsidR="00561764" w:rsidRPr="00561764" w:rsidRDefault="00561764" w:rsidP="00561764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-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частковій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компенсації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підлягає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техніка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та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обладнання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які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на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момент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здійснення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через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уповноважений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банк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оплати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на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їх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придбання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були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включені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до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 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fldChar w:fldCharType="begin"/>
      </w:r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instrText xml:space="preserve"> HYPERLINK "http://www.me.gov.ua/Documents/List?lang=uk-UA&amp;id=db6ade26-b223-4214-9caf-b9f8b73b4d28" </w:instrText>
      </w:r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fldChar w:fldCharType="separate"/>
      </w:r>
      <w:r w:rsidRPr="00561764">
        <w:rPr>
          <w:rFonts w:ascii="ProbaPro" w:eastAsia="Times New Roman" w:hAnsi="ProbaPro" w:cs="Times New Roman"/>
          <w:color w:val="2D5CA6"/>
          <w:sz w:val="27"/>
          <w:szCs w:val="27"/>
          <w:u w:val="single"/>
          <w:bdr w:val="none" w:sz="0" w:space="0" w:color="auto" w:frame="1"/>
        </w:rPr>
        <w:t>переліку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fldChar w:fldCharType="end"/>
      </w:r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 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розміщеному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на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офіційному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веб-сайті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Мінекономіки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.</w:t>
      </w:r>
    </w:p>
    <w:p w:rsidR="00561764" w:rsidRPr="00561764" w:rsidRDefault="00561764" w:rsidP="00561764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За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програмою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«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Державна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підтримка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тваринництва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зберігання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та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переробки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сільськогосподарської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продукції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аквакультури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(</w:t>
      </w:r>
      <w:proofErr w:type="spellStart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рибництва</w:t>
      </w:r>
      <w:proofErr w:type="spellEnd"/>
      <w:r w:rsidRPr="0056176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)»:</w:t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1) За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напрямом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часткового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відшкодування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вартості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племінних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тварин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сперми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та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ембріонів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(пункт 10 Порядку) у 2019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році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подовжено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терміни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:</w:t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-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подання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суб’єктами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господарювання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які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є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юридичними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особами заявки та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документів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– до 15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грудня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;</w:t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-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розгляд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комісією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Мінекономіки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заявок та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документів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– до 20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грудня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;</w:t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-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спрямування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бюджетних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коштів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на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рахунки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суб’єктів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відкриті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gram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у банках</w:t>
      </w:r>
      <w:proofErr w:type="gram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– до 25 листопада.</w:t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2) За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напрямом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частково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відшкодування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вартості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тваринницьких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об’єктів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(пункт 11 Порядку):</w:t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-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вилучена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норма,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що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для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об’єктів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,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введених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у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дію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в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грудні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попереднього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року,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суб’єкти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господарювання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подають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заявку та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документи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до 5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березня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поточного року;</w:t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-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змінено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кількість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засідань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комісій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– засідання комісії 15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березня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виключено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.</w:t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3) За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напрямом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часткового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відшкодування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вартості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об’єктів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із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зберігання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та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переробки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зерна (пункт 12 Порядку)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змінено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:</w:t>
      </w:r>
    </w:p>
    <w:p w:rsidR="00561764" w:rsidRPr="00561764" w:rsidRDefault="00561764" w:rsidP="00561764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-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розрахунок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про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підтвердження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статусу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платника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єдиного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податку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І</w:t>
      </w:r>
      <w:r w:rsidRPr="00561764">
        <w:rPr>
          <w:rFonts w:ascii="ProbaPro" w:eastAsia="Times New Roman" w:hAnsi="ProbaPro" w:cs="Times New Roman"/>
          <w:color w:val="000000"/>
          <w:sz w:val="27"/>
          <w:szCs w:val="27"/>
        </w:rPr>
        <w:t>V</w:t>
      </w:r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групи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– за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попередній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податковий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 (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звітний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 xml:space="preserve">) </w:t>
      </w:r>
      <w:proofErr w:type="spellStart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рік</w:t>
      </w:r>
      <w:proofErr w:type="spellEnd"/>
      <w:r w:rsidRPr="00561764"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  <w:t>.</w:t>
      </w:r>
    </w:p>
    <w:p w:rsidR="00585680" w:rsidRPr="00561764" w:rsidRDefault="00585680" w:rsidP="00561764">
      <w:pPr>
        <w:rPr>
          <w:lang w:val="ru-RU"/>
        </w:rPr>
      </w:pPr>
    </w:p>
    <w:sectPr w:rsidR="00585680" w:rsidRPr="005617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-SemiBold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14"/>
    <w:rsid w:val="00352E36"/>
    <w:rsid w:val="00561764"/>
    <w:rsid w:val="00585680"/>
    <w:rsid w:val="00A1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4C732"/>
  <w15:chartTrackingRefBased/>
  <w15:docId w15:val="{E9DB047B-1BC6-45CB-9434-51D341B5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8588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94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4" w:color="323232"/>
            <w:right w:val="none" w:sz="0" w:space="0" w:color="auto"/>
          </w:divBdr>
          <w:divsChild>
            <w:div w:id="7614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4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1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2019-12-05T05:50:00Z</dcterms:created>
  <dcterms:modified xsi:type="dcterms:W3CDTF">2019-12-05T06:01:00Z</dcterms:modified>
</cp:coreProperties>
</file>