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0C" w:rsidRPr="009450D6" w:rsidRDefault="00B1560C" w:rsidP="00B1560C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val="uk-UA"/>
        </w:rPr>
      </w:pPr>
      <w:bookmarkStart w:id="0" w:name="_GoBack"/>
      <w:r w:rsidRPr="009450D6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val="uk-UA"/>
        </w:rPr>
        <w:t>Протидія торгівлі людьми</w:t>
      </w:r>
    </w:p>
    <w:bookmarkEnd w:id="0"/>
    <w:p w:rsidR="00B1560C" w:rsidRPr="009450D6" w:rsidRDefault="00B1560C" w:rsidP="00B1560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Arial" w:eastAsia="Times New Roman" w:hAnsi="Arial" w:cs="Arial"/>
          <w:noProof/>
          <w:color w:val="333333"/>
          <w:sz w:val="21"/>
          <w:szCs w:val="21"/>
          <w:lang w:val="uk-UA" w:eastAsia="uk-UA"/>
        </w:rPr>
        <w:drawing>
          <wp:inline distT="0" distB="0" distL="0" distR="0">
            <wp:extent cx="4762500" cy="3171825"/>
            <wp:effectExtent l="19050" t="0" r="0" b="0"/>
            <wp:docPr id="1" name="Рисунок 1" descr="https://rada.info/upload/users_files/04337587/676bf01fb49753cf3e882bda795bc0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a.info/upload/users_files/04337587/676bf01fb49753cf3e882bda795bc0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val="uk-UA"/>
        </w:rPr>
        <w:t>Міжнародні нормативно – правові документи, що регулюють реалізацію політики з питань протидії торгівлі: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 Конвенція ООН про боротьбу з торгівлею людьми і з експлуатацією проституції третіми особами від 02.12.1949 року;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 Конвенція ООН про права дитини від 20.11.1989 року;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 Конвенція Ради Європи про заходи щодо протидії торгівлі людьми від 16.05.2005; року;</w:t>
      </w: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br/>
        <w:t>- Конвенція Ради Європи про відмивання, пошук, арешт та конфіскацію доходів, одержаних злочинним шляхом, та про фінансування тероризму від 16.05.2005 року;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 Конвенція Ради Європи про захист дітей від сексуальної експлуатації та сексуального насильства від 25.10.2007 року;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 Протокол про попередження і припинення торгівлі людьми, особливо жінками і дітьми, і покарання за неї, що доповнює Конвенцію ООН проти транснаціональної організованої злочинності від 15.11.2000 року;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 Факультативний протокол до Конвенції ООН про права дитини щодо торгівлі дітьми, дитячої проституції і дитячої порнографії від 01.01.2000 року.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Нормативно – правова база України у сфері протидії торгівлі людьми.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 Закон України „Про протидію торгівлі людьми” від 20 вересня 2011 року № 3739;</w:t>
      </w:r>
    </w:p>
    <w:p w:rsidR="00B1560C" w:rsidRPr="009450D6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945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- Постанова Кабінету Міністрів України „Про Національного координатора у сфері протидії торгівлі людьми” від 18 січня 2012 року № 29;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- Постанова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цільової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протидії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 на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період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2015 року”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21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березня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350;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Постанова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постанови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вересня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2007 року № 1087 „Про консультативно –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дорадчі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сім’ї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ґендерної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рівності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демографічного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розвитку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протидії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03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травня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354;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 Постанова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Порядку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статусу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23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травня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№ 417;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Постанова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Порядку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виплати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одноразової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допомоги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особам,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25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липня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660;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Постанова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Порядку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взаємодії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суб’єктів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здійснюють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заходи 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сфері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протидії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22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серпня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783;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Постанова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виплату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одноразової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винагороди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жінкам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яким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присвоєно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почесне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звання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„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Мати-героїня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”, та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одноразової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допомоги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особам,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28 лютого 2011 р. № 268;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Наказ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18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червня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366</w:t>
      </w:r>
      <w:r w:rsidRPr="00B1560C">
        <w:rPr>
          <w:rFonts w:ascii="Calibri" w:eastAsia="Times New Roman" w:hAnsi="Calibri" w:cs="Arial"/>
          <w:color w:val="333333"/>
          <w:bdr w:val="none" w:sz="0" w:space="0" w:color="auto" w:frame="1"/>
          <w:shd w:val="clear" w:color="auto" w:fill="FFFFFF"/>
        </w:rPr>
        <w:t> </w:t>
      </w: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форм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статусу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людьми, журналу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реєстрації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мають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намір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отримати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статус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розписки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нерозголошення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відомостей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вважає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себе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постраждалою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людьми, журналу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реєстрації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видачі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довідок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статусу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Наказ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14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вересня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578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оцінки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потреб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людьми; плану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реабілітації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особи, яка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людьми;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людьми;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Наказ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Calibri" w:eastAsia="Times New Roman" w:hAnsi="Calibri" w:cs="Arial"/>
          <w:color w:val="333333"/>
          <w:bdr w:val="none" w:sz="0" w:space="0" w:color="auto" w:frame="1"/>
          <w:shd w:val="clear" w:color="auto" w:fill="FFFFFF"/>
        </w:rPr>
        <w:t> </w:t>
      </w: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proofErr w:type="gram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14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вересня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577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відомості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виплату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одноразової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допомоги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особам,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 ”;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Наказ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05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березня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2013 року № 99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заявки 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виділення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бюджетних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коштів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виплати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одноразової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допомоги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особам,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Наказ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Міністерства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соціальної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30.07.2013 № 458 „Про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стандартів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соціальних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особам,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постраждали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торгівлі</w:t>
      </w:r>
      <w:proofErr w:type="spellEnd"/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людьми”;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Arial" w:eastAsia="Times New Roman" w:hAnsi="Arial" w:cs="Arial"/>
          <w:color w:val="333333"/>
          <w:sz w:val="21"/>
          <w:szCs w:val="21"/>
        </w:rPr>
        <w:lastRenderedPageBreak/>
        <w:br/>
      </w: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hyperlink r:id="rId5" w:history="1">
        <w:r w:rsidRPr="00B1560C">
          <w:rPr>
            <w:rFonts w:ascii="Times New Roman" w:eastAsia="Times New Roman" w:hAnsi="Times New Roman" w:cs="Times New Roman"/>
            <w:color w:val="25669C"/>
            <w:sz w:val="28"/>
            <w:u w:val="single"/>
          </w:rPr>
          <w:t> </w:t>
        </w:r>
        <w:r w:rsidRPr="00B1560C">
          <w:rPr>
            <w:rFonts w:ascii="Times New Roman" w:eastAsia="Times New Roman" w:hAnsi="Times New Roman" w:cs="Times New Roman"/>
            <w:color w:val="000000"/>
            <w:sz w:val="28"/>
            <w:lang w:val="uk-UA"/>
          </w:rPr>
          <w:t>Наказ Міністерства соціальної політики 25.03.2016 № 287 «Про внесення змін до форм заяви про встановлення статусу особи, яка постраждала від торгівлі людьми, та розписки про нерозголошення відомостей;</w:t>
        </w:r>
      </w:hyperlink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 </w:t>
      </w:r>
      <w:hyperlink r:id="rId6" w:history="1"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Наказ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Міністерства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соціальної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політики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та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Міністерства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внутрішніх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справ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України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11.01.2016</w:t>
        </w:r>
        <w:r w:rsidRPr="00B1560C">
          <w:rPr>
            <w:rFonts w:ascii="Times New Roman" w:eastAsia="Times New Roman" w:hAnsi="Times New Roman" w:cs="Times New Roman"/>
            <w:color w:val="25669C"/>
            <w:sz w:val="28"/>
          </w:rPr>
          <w:t> </w:t>
        </w:r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 № 4/5 «Про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затвердження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Інструкції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зі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збору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та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моніторингу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статистичної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інформації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щодо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осіб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,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які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постраждали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від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торгівлі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людьми»</w:t>
        </w:r>
      </w:hyperlink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1560C" w:rsidRPr="00B1560C" w:rsidRDefault="00B1560C" w:rsidP="00B15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 </w:t>
      </w:r>
      <w:hyperlink r:id="rId7" w:history="1"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Постанова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Кабінету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Міністрів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України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від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24 лютого 2016 р. № 111 «Про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затвердження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Державної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соціальної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програми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протидії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торгівлі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людьми на </w:t>
        </w:r>
        <w:proofErr w:type="spellStart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>період</w:t>
        </w:r>
        <w:proofErr w:type="spellEnd"/>
        <w:r w:rsidRPr="00B1560C">
          <w:rPr>
            <w:rFonts w:ascii="Times New Roman" w:eastAsia="Times New Roman" w:hAnsi="Times New Roman" w:cs="Times New Roman"/>
            <w:color w:val="000000"/>
            <w:sz w:val="28"/>
          </w:rPr>
          <w:t xml:space="preserve"> до 2020 року»</w:t>
        </w:r>
      </w:hyperlink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1560C" w:rsidRPr="00B1560C" w:rsidRDefault="00B1560C" w:rsidP="00B15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156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</w:t>
      </w:r>
      <w:hyperlink r:id="rId8" w:history="1">
        <w:r w:rsidRPr="00B1560C">
          <w:rPr>
            <w:rFonts w:ascii="Times New Roman" w:eastAsia="Times New Roman" w:hAnsi="Times New Roman" w:cs="Times New Roman"/>
            <w:color w:val="000000"/>
            <w:sz w:val="28"/>
            <w:lang w:val="uk-UA"/>
          </w:rPr>
          <w:t>Розпорядження Кабінету Міністрів України від 24 лютого 2016 р. № 113-р «Про затвердження Національного плану дій з виконання резолюції Ради Безпеки ООН 1325 “Жінки, мир, безпека” на період до 2020 року»</w:t>
        </w:r>
      </w:hyperlink>
    </w:p>
    <w:p w:rsidR="000E6033" w:rsidRDefault="000E6033"/>
    <w:sectPr w:rsidR="000E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560C"/>
    <w:rsid w:val="000E6033"/>
    <w:rsid w:val="009450D6"/>
    <w:rsid w:val="00B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CC451-3F7E-491E-B8FE-CC3606C5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6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6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13-2016-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11-2016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z0169-16" TargetMode="External"/><Relationship Id="rId5" Type="http://schemas.openxmlformats.org/officeDocument/2006/relationships/hyperlink" Target="http://zakon2.rada.gov.ua/laws/show/z0542-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3201</Words>
  <Characters>1826</Characters>
  <Application>Microsoft Office Word</Application>
  <DocSecurity>0</DocSecurity>
  <Lines>15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3</cp:revision>
  <dcterms:created xsi:type="dcterms:W3CDTF">2019-08-08T07:14:00Z</dcterms:created>
  <dcterms:modified xsi:type="dcterms:W3CDTF">2019-08-12T05:41:00Z</dcterms:modified>
</cp:coreProperties>
</file>