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6" w:rsidRDefault="00661356" w:rsidP="006E3146">
      <w:pPr>
        <w:shd w:val="clear" w:color="auto" w:fill="FFFFFF"/>
        <w:spacing w:before="185" w:after="185" w:line="240" w:lineRule="atLeast"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6E3146" w:rsidRPr="006E3146" w:rsidRDefault="006E3146" w:rsidP="006E3146">
      <w:pPr>
        <w:shd w:val="clear" w:color="auto" w:fill="FFFFFF"/>
        <w:spacing w:before="185" w:after="185" w:line="240" w:lineRule="atLeast"/>
        <w:jc w:val="center"/>
        <w:rPr>
          <w:b/>
          <w:bCs/>
          <w:color w:val="000000"/>
          <w:sz w:val="32"/>
          <w:szCs w:val="32"/>
          <w:lang w:eastAsia="uk-UA"/>
        </w:rPr>
      </w:pPr>
      <w:r w:rsidRPr="006E3146">
        <w:rPr>
          <w:b/>
          <w:bCs/>
          <w:color w:val="000000"/>
          <w:sz w:val="32"/>
          <w:szCs w:val="32"/>
          <w:lang w:eastAsia="uk-UA"/>
        </w:rPr>
        <w:t>Компенсація до субсидії на час карантину</w:t>
      </w:r>
    </w:p>
    <w:p w:rsidR="001D013D" w:rsidRDefault="001D013D" w:rsidP="005539BF">
      <w:pPr>
        <w:shd w:val="clear" w:color="auto" w:fill="FFFFFF"/>
        <w:spacing w:before="185" w:after="185" w:line="240" w:lineRule="atLeast"/>
        <w:rPr>
          <w:rFonts w:ascii="Arial" w:hAnsi="Arial" w:cs="Arial"/>
          <w:b/>
          <w:bCs/>
          <w:color w:val="000000"/>
          <w:sz w:val="28"/>
          <w:szCs w:val="28"/>
          <w:lang w:eastAsia="uk-UA"/>
        </w:rPr>
      </w:pPr>
    </w:p>
    <w:p w:rsidR="00636751" w:rsidRDefault="001D013D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Управління соціального захисту населення Міловської райдержадміністрації </w:t>
      </w:r>
      <w:r w:rsidRPr="001D013D">
        <w:rPr>
          <w:bCs/>
          <w:color w:val="000000"/>
          <w:sz w:val="28"/>
          <w:szCs w:val="28"/>
          <w:lang w:eastAsia="uk-UA"/>
        </w:rPr>
        <w:t>інформує, що на засіданні Уряду 25 березня 2020 року прийнято постанову, яка суттєво посилює програму житлових субсидій та соціальну підтримку найменш захищених категорій громадян в умовах карантину</w:t>
      </w:r>
      <w:r w:rsidR="00636751">
        <w:rPr>
          <w:bCs/>
          <w:color w:val="000000"/>
          <w:sz w:val="28"/>
          <w:szCs w:val="28"/>
          <w:lang w:eastAsia="uk-UA"/>
        </w:rPr>
        <w:t xml:space="preserve">. </w:t>
      </w:r>
    </w:p>
    <w:p w:rsidR="00B366B9" w:rsidRDefault="00636751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Так  пунктом 4 постанови КМУ </w:t>
      </w:r>
      <w:r w:rsidRPr="00636751">
        <w:rPr>
          <w:bCs/>
          <w:color w:val="000000"/>
          <w:sz w:val="28"/>
          <w:szCs w:val="28"/>
          <w:lang w:eastAsia="uk-UA"/>
        </w:rPr>
        <w:t>від 25 березня 2020 р. N 247</w:t>
      </w:r>
      <w:r>
        <w:rPr>
          <w:bCs/>
          <w:color w:val="000000"/>
          <w:sz w:val="28"/>
          <w:szCs w:val="28"/>
          <w:lang w:eastAsia="uk-UA"/>
        </w:rPr>
        <w:t xml:space="preserve"> «</w:t>
      </w:r>
      <w:r w:rsidRPr="00636751">
        <w:rPr>
          <w:bCs/>
          <w:color w:val="000000"/>
          <w:sz w:val="28"/>
          <w:szCs w:val="28"/>
          <w:lang w:eastAsia="uk-UA"/>
        </w:rPr>
        <w:t>Про особливості надання житлових субсидій</w:t>
      </w:r>
      <w:r>
        <w:rPr>
          <w:bCs/>
          <w:color w:val="000000"/>
          <w:sz w:val="28"/>
          <w:szCs w:val="28"/>
          <w:lang w:eastAsia="uk-UA"/>
        </w:rPr>
        <w:t>» передбачено, що н</w:t>
      </w:r>
      <w:r w:rsidRPr="00636751">
        <w:rPr>
          <w:bCs/>
          <w:color w:val="000000"/>
          <w:sz w:val="28"/>
          <w:szCs w:val="28"/>
          <w:lang w:eastAsia="uk-UA"/>
        </w:rPr>
        <w:t>а період карантину проводити розрахунок житлових субсидій з урахуванням збільшених на 50 відсотків соціальних нормативів, у межах яких надається субсидія на оплату житлово-комунальних послуг, що встановлені підпунктами 2 - 6 пункту 3 постанови Кабінету Міністрів України від 6 серпня 2014 р. N 409 "Про встановлення державних соціальних стандартів у сфері житлово-комунального обслуговування", незалежно від кількості днів дії карантину на місяць.</w:t>
      </w:r>
      <w:r w:rsidR="00DF1287">
        <w:rPr>
          <w:bCs/>
          <w:color w:val="000000"/>
          <w:sz w:val="28"/>
          <w:szCs w:val="28"/>
          <w:lang w:eastAsia="uk-UA"/>
        </w:rPr>
        <w:t xml:space="preserve"> Тобто</w:t>
      </w:r>
      <w:r w:rsidR="00DF1287" w:rsidRPr="00DF1287">
        <w:t xml:space="preserve"> </w:t>
      </w:r>
      <w:r w:rsidR="00DF1287" w:rsidRPr="00DF1287">
        <w:rPr>
          <w:bCs/>
          <w:color w:val="000000"/>
          <w:sz w:val="28"/>
          <w:szCs w:val="28"/>
          <w:lang w:eastAsia="uk-UA"/>
        </w:rPr>
        <w:t>на 50 відсотків збільшено соціальні нормативи користування електричною енергією, холодною та гарячою водою, водовідведенням та природним газом для приготування їжі і підігріву води</w:t>
      </w:r>
      <w:r w:rsidR="005D62D8">
        <w:rPr>
          <w:bCs/>
          <w:color w:val="000000"/>
          <w:sz w:val="28"/>
          <w:szCs w:val="28"/>
          <w:lang w:eastAsia="uk-UA"/>
        </w:rPr>
        <w:t xml:space="preserve"> (окрім опалення)</w:t>
      </w:r>
      <w:r w:rsidR="00DF1287" w:rsidRPr="00DF1287">
        <w:rPr>
          <w:bCs/>
          <w:color w:val="000000"/>
          <w:sz w:val="28"/>
          <w:szCs w:val="28"/>
          <w:lang w:eastAsia="uk-UA"/>
        </w:rPr>
        <w:t xml:space="preserve">, на які розраховано субсидію. </w:t>
      </w:r>
    </w:p>
    <w:p w:rsidR="000C53C6" w:rsidRDefault="00C36CDC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Так збільшен</w:t>
      </w:r>
      <w:r w:rsidR="00B366B9">
        <w:rPr>
          <w:bCs/>
          <w:color w:val="000000"/>
          <w:sz w:val="28"/>
          <w:szCs w:val="28"/>
          <w:lang w:eastAsia="uk-UA"/>
        </w:rPr>
        <w:t>ня</w:t>
      </w:r>
      <w:r>
        <w:rPr>
          <w:bCs/>
          <w:color w:val="000000"/>
          <w:sz w:val="28"/>
          <w:szCs w:val="28"/>
          <w:lang w:eastAsia="uk-UA"/>
        </w:rPr>
        <w:t xml:space="preserve"> на 50% </w:t>
      </w:r>
      <w:r w:rsidR="00B366B9">
        <w:rPr>
          <w:bCs/>
          <w:color w:val="000000"/>
          <w:sz w:val="28"/>
          <w:szCs w:val="28"/>
          <w:lang w:eastAsia="uk-UA"/>
        </w:rPr>
        <w:t xml:space="preserve">соціальної </w:t>
      </w:r>
      <w:r>
        <w:rPr>
          <w:bCs/>
          <w:color w:val="000000"/>
          <w:sz w:val="28"/>
          <w:szCs w:val="28"/>
          <w:lang w:eastAsia="uk-UA"/>
        </w:rPr>
        <w:t>норм</w:t>
      </w:r>
      <w:r w:rsidR="00B366B9">
        <w:rPr>
          <w:bCs/>
          <w:color w:val="000000"/>
          <w:sz w:val="28"/>
          <w:szCs w:val="28"/>
          <w:lang w:eastAsia="uk-UA"/>
        </w:rPr>
        <w:t>и на період карантину</w:t>
      </w:r>
      <w:r>
        <w:rPr>
          <w:bCs/>
          <w:color w:val="000000"/>
          <w:sz w:val="28"/>
          <w:szCs w:val="28"/>
          <w:lang w:eastAsia="uk-UA"/>
        </w:rPr>
        <w:t xml:space="preserve"> послуги </w:t>
      </w:r>
      <w:r w:rsidR="000C53C6" w:rsidRPr="000C53C6">
        <w:rPr>
          <w:bCs/>
          <w:color w:val="000000"/>
          <w:sz w:val="28"/>
          <w:szCs w:val="28"/>
          <w:lang w:eastAsia="uk-UA"/>
        </w:rPr>
        <w:t>з централізованого водопостачання холодної води за відсутності послуги з постачання гарячої води</w:t>
      </w:r>
      <w:r>
        <w:rPr>
          <w:bCs/>
          <w:color w:val="000000"/>
          <w:sz w:val="28"/>
          <w:szCs w:val="28"/>
          <w:lang w:eastAsia="uk-UA"/>
        </w:rPr>
        <w:t xml:space="preserve"> </w:t>
      </w:r>
      <w:r w:rsidRPr="00C36CDC">
        <w:rPr>
          <w:bCs/>
          <w:color w:val="000000"/>
          <w:sz w:val="28"/>
          <w:szCs w:val="28"/>
          <w:lang w:eastAsia="uk-UA"/>
        </w:rPr>
        <w:t xml:space="preserve">та централізованого водовідведення </w:t>
      </w:r>
      <w:r>
        <w:rPr>
          <w:bCs/>
          <w:color w:val="000000"/>
          <w:sz w:val="28"/>
          <w:szCs w:val="28"/>
          <w:lang w:eastAsia="uk-UA"/>
        </w:rPr>
        <w:t xml:space="preserve">складе 1,8 </w:t>
      </w:r>
      <w:r w:rsidR="000C53C6" w:rsidRPr="000C53C6">
        <w:rPr>
          <w:bCs/>
          <w:color w:val="000000"/>
          <w:sz w:val="28"/>
          <w:szCs w:val="28"/>
          <w:lang w:eastAsia="uk-UA"/>
        </w:rPr>
        <w:t>куб. метра на одну особу на місяць.</w:t>
      </w:r>
    </w:p>
    <w:p w:rsidR="000C53C6" w:rsidRDefault="00E71BA7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З</w:t>
      </w:r>
      <w:r w:rsidR="00C36CDC" w:rsidRPr="00C36CDC">
        <w:rPr>
          <w:bCs/>
          <w:color w:val="000000"/>
          <w:sz w:val="28"/>
          <w:szCs w:val="28"/>
          <w:lang w:eastAsia="uk-UA"/>
        </w:rPr>
        <w:t>більшен</w:t>
      </w:r>
      <w:r w:rsidR="00B366B9">
        <w:rPr>
          <w:bCs/>
          <w:color w:val="000000"/>
          <w:sz w:val="28"/>
          <w:szCs w:val="28"/>
          <w:lang w:eastAsia="uk-UA"/>
        </w:rPr>
        <w:t>ня</w:t>
      </w:r>
      <w:r w:rsidR="00C36CDC" w:rsidRPr="00C36CDC">
        <w:rPr>
          <w:bCs/>
          <w:color w:val="000000"/>
          <w:sz w:val="28"/>
          <w:szCs w:val="28"/>
          <w:lang w:eastAsia="uk-UA"/>
        </w:rPr>
        <w:t xml:space="preserve"> на 50% </w:t>
      </w:r>
      <w:r w:rsidR="00B366B9" w:rsidRPr="00B366B9">
        <w:rPr>
          <w:bCs/>
          <w:color w:val="000000"/>
          <w:sz w:val="28"/>
          <w:szCs w:val="28"/>
          <w:lang w:eastAsia="uk-UA"/>
        </w:rPr>
        <w:t>соціальної норми на період карантину</w:t>
      </w:r>
      <w:r w:rsidR="00C36CDC" w:rsidRPr="00C36CDC">
        <w:rPr>
          <w:bCs/>
          <w:color w:val="000000"/>
          <w:sz w:val="28"/>
          <w:szCs w:val="28"/>
          <w:lang w:eastAsia="uk-UA"/>
        </w:rPr>
        <w:t xml:space="preserve"> послуги </w:t>
      </w:r>
      <w:r w:rsidR="000C53C6" w:rsidRPr="000C53C6">
        <w:rPr>
          <w:bCs/>
          <w:color w:val="000000"/>
          <w:sz w:val="28"/>
          <w:szCs w:val="28"/>
          <w:lang w:eastAsia="uk-UA"/>
        </w:rPr>
        <w:t>для користув</w:t>
      </w:r>
      <w:r>
        <w:rPr>
          <w:bCs/>
          <w:color w:val="000000"/>
          <w:sz w:val="28"/>
          <w:szCs w:val="28"/>
          <w:lang w:eastAsia="uk-UA"/>
        </w:rPr>
        <w:t xml:space="preserve">ання послугами з газопостачання </w:t>
      </w:r>
      <w:r w:rsidR="000C53C6" w:rsidRPr="000C53C6">
        <w:rPr>
          <w:bCs/>
          <w:color w:val="000000"/>
          <w:sz w:val="28"/>
          <w:szCs w:val="28"/>
          <w:lang w:eastAsia="uk-UA"/>
        </w:rPr>
        <w:t xml:space="preserve">за наявності газової плити в разі відсутності централізованого гарячого водопостачання та газового водонагрівача </w:t>
      </w:r>
      <w:r w:rsidR="00AD5098" w:rsidRPr="00AD5098">
        <w:rPr>
          <w:bCs/>
          <w:color w:val="000000"/>
          <w:sz w:val="28"/>
          <w:szCs w:val="28"/>
          <w:lang w:eastAsia="uk-UA"/>
        </w:rPr>
        <w:t>складе</w:t>
      </w:r>
      <w:r w:rsidR="000C53C6" w:rsidRPr="000C53C6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eastAsia="uk-UA"/>
        </w:rPr>
        <w:t>2,7</w:t>
      </w:r>
      <w:r w:rsidR="000C53C6" w:rsidRPr="000C53C6">
        <w:rPr>
          <w:bCs/>
          <w:color w:val="000000"/>
          <w:sz w:val="28"/>
          <w:szCs w:val="28"/>
          <w:lang w:eastAsia="uk-UA"/>
        </w:rPr>
        <w:t xml:space="preserve"> куб. метра на одну особу на місяць</w:t>
      </w:r>
      <w:r w:rsidR="00B366B9">
        <w:rPr>
          <w:bCs/>
          <w:color w:val="000000"/>
          <w:sz w:val="28"/>
          <w:szCs w:val="28"/>
          <w:lang w:eastAsia="uk-UA"/>
        </w:rPr>
        <w:t>.</w:t>
      </w:r>
    </w:p>
    <w:p w:rsidR="000C53C6" w:rsidRDefault="00B366B9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 w:rsidRPr="00B366B9">
        <w:rPr>
          <w:bCs/>
          <w:color w:val="000000"/>
          <w:sz w:val="28"/>
          <w:szCs w:val="28"/>
          <w:lang w:eastAsia="uk-UA"/>
        </w:rPr>
        <w:t xml:space="preserve">Збільшення на 50% соціальної норми на період карантину </w:t>
      </w:r>
      <w:r w:rsidR="00E71BA7" w:rsidRPr="00E71BA7">
        <w:rPr>
          <w:bCs/>
          <w:color w:val="000000"/>
          <w:sz w:val="28"/>
          <w:szCs w:val="28"/>
          <w:lang w:eastAsia="uk-UA"/>
        </w:rPr>
        <w:t xml:space="preserve">послуги </w:t>
      </w:r>
      <w:r w:rsidR="00E71BA7">
        <w:rPr>
          <w:bCs/>
          <w:color w:val="000000"/>
          <w:sz w:val="28"/>
          <w:szCs w:val="28"/>
          <w:lang w:eastAsia="uk-UA"/>
        </w:rPr>
        <w:t xml:space="preserve">з електропостачання в </w:t>
      </w:r>
      <w:r w:rsidR="000C53C6" w:rsidRPr="000C53C6">
        <w:rPr>
          <w:bCs/>
          <w:color w:val="000000"/>
          <w:sz w:val="28"/>
          <w:szCs w:val="28"/>
          <w:lang w:eastAsia="uk-UA"/>
        </w:rPr>
        <w:t>житлових приміщеннях (будинках)</w:t>
      </w:r>
      <w:r w:rsidR="00E71BA7">
        <w:rPr>
          <w:bCs/>
          <w:color w:val="000000"/>
          <w:sz w:val="28"/>
          <w:szCs w:val="28"/>
          <w:lang w:eastAsia="uk-UA"/>
        </w:rPr>
        <w:t xml:space="preserve"> </w:t>
      </w:r>
      <w:r w:rsidR="00AD5098" w:rsidRPr="00AD5098">
        <w:rPr>
          <w:bCs/>
          <w:color w:val="000000"/>
          <w:sz w:val="28"/>
          <w:szCs w:val="28"/>
          <w:lang w:eastAsia="uk-UA"/>
        </w:rPr>
        <w:t>складе</w:t>
      </w:r>
      <w:r w:rsidR="000C53C6" w:rsidRPr="000C53C6">
        <w:rPr>
          <w:bCs/>
          <w:color w:val="000000"/>
          <w:sz w:val="28"/>
          <w:szCs w:val="28"/>
          <w:lang w:eastAsia="uk-UA"/>
        </w:rPr>
        <w:t xml:space="preserve"> </w:t>
      </w:r>
      <w:r w:rsidR="00C9187D">
        <w:rPr>
          <w:bCs/>
          <w:color w:val="000000"/>
          <w:sz w:val="28"/>
          <w:szCs w:val="28"/>
          <w:lang w:eastAsia="uk-UA"/>
        </w:rPr>
        <w:t>3</w:t>
      </w:r>
      <w:r>
        <w:rPr>
          <w:bCs/>
          <w:color w:val="000000"/>
          <w:sz w:val="28"/>
          <w:szCs w:val="28"/>
          <w:lang w:eastAsia="uk-UA"/>
        </w:rPr>
        <w:t>5</w:t>
      </w:r>
      <w:r w:rsidR="000C53C6" w:rsidRPr="000C53C6">
        <w:rPr>
          <w:bCs/>
          <w:color w:val="000000"/>
          <w:sz w:val="28"/>
          <w:szCs w:val="28"/>
          <w:lang w:eastAsia="uk-UA"/>
        </w:rPr>
        <w:t xml:space="preserve"> кВт</w:t>
      </w:r>
      <w:r w:rsidR="00661356">
        <w:rPr>
          <w:bCs/>
          <w:color w:val="000000"/>
          <w:sz w:val="28"/>
          <w:szCs w:val="28"/>
          <w:lang w:eastAsia="uk-UA"/>
        </w:rPr>
        <w:t>/</w:t>
      </w:r>
      <w:r w:rsidR="000C53C6" w:rsidRPr="000C53C6">
        <w:rPr>
          <w:bCs/>
          <w:color w:val="000000"/>
          <w:sz w:val="28"/>
          <w:szCs w:val="28"/>
          <w:lang w:eastAsia="uk-UA"/>
        </w:rPr>
        <w:t xml:space="preserve">г на місяць на сім’ю (домогосподарство) з однієї особи </w:t>
      </w:r>
      <w:r w:rsidR="00C9187D">
        <w:rPr>
          <w:bCs/>
          <w:color w:val="000000"/>
          <w:sz w:val="28"/>
          <w:szCs w:val="28"/>
          <w:lang w:eastAsia="uk-UA"/>
        </w:rPr>
        <w:t>та на кожного наступного члена сім</w:t>
      </w:r>
      <w:r w:rsidR="00C9187D" w:rsidRPr="00C9187D">
        <w:rPr>
          <w:bCs/>
          <w:color w:val="000000"/>
          <w:sz w:val="28"/>
          <w:szCs w:val="28"/>
          <w:lang w:eastAsia="uk-UA"/>
        </w:rPr>
        <w:t>’</w:t>
      </w:r>
      <w:r w:rsidR="00C9187D">
        <w:rPr>
          <w:bCs/>
          <w:color w:val="000000"/>
          <w:sz w:val="28"/>
          <w:szCs w:val="28"/>
          <w:lang w:eastAsia="uk-UA"/>
        </w:rPr>
        <w:t>ї - 15</w:t>
      </w:r>
      <w:r w:rsidR="00C9187D" w:rsidRPr="00C9187D">
        <w:t xml:space="preserve"> </w:t>
      </w:r>
      <w:r w:rsidR="00C9187D" w:rsidRPr="00C9187D">
        <w:rPr>
          <w:bCs/>
          <w:color w:val="000000"/>
          <w:sz w:val="28"/>
          <w:szCs w:val="28"/>
          <w:lang w:eastAsia="uk-UA"/>
        </w:rPr>
        <w:t>кВт</w:t>
      </w:r>
      <w:r w:rsidR="00661356">
        <w:rPr>
          <w:bCs/>
          <w:color w:val="000000"/>
          <w:sz w:val="28"/>
          <w:szCs w:val="28"/>
          <w:lang w:eastAsia="uk-UA"/>
        </w:rPr>
        <w:t>/</w:t>
      </w:r>
      <w:r w:rsidR="00C9187D" w:rsidRPr="00C9187D">
        <w:rPr>
          <w:bCs/>
          <w:color w:val="000000"/>
          <w:sz w:val="28"/>
          <w:szCs w:val="28"/>
          <w:lang w:eastAsia="uk-UA"/>
        </w:rPr>
        <w:t>г</w:t>
      </w:r>
      <w:r w:rsidR="00C9187D">
        <w:rPr>
          <w:bCs/>
          <w:color w:val="000000"/>
          <w:sz w:val="28"/>
          <w:szCs w:val="28"/>
          <w:lang w:eastAsia="uk-UA"/>
        </w:rPr>
        <w:t xml:space="preserve"> зі встановленням максимальної граничної норми – 285</w:t>
      </w:r>
      <w:r w:rsidR="00C9187D" w:rsidRPr="00C9187D">
        <w:t xml:space="preserve"> </w:t>
      </w:r>
      <w:r w:rsidR="00C9187D" w:rsidRPr="00C9187D">
        <w:rPr>
          <w:bCs/>
          <w:color w:val="000000"/>
          <w:sz w:val="28"/>
          <w:szCs w:val="28"/>
          <w:lang w:eastAsia="uk-UA"/>
        </w:rPr>
        <w:t>кВт</w:t>
      </w:r>
      <w:r w:rsidR="00661356">
        <w:rPr>
          <w:bCs/>
          <w:color w:val="000000"/>
          <w:sz w:val="28"/>
          <w:szCs w:val="28"/>
          <w:lang w:eastAsia="uk-UA"/>
        </w:rPr>
        <w:t>/</w:t>
      </w:r>
      <w:r w:rsidR="00C9187D" w:rsidRPr="00C9187D">
        <w:rPr>
          <w:bCs/>
          <w:color w:val="000000"/>
          <w:sz w:val="28"/>
          <w:szCs w:val="28"/>
          <w:lang w:eastAsia="uk-UA"/>
        </w:rPr>
        <w:t>г</w:t>
      </w:r>
      <w:r>
        <w:rPr>
          <w:bCs/>
          <w:color w:val="000000"/>
          <w:sz w:val="28"/>
          <w:szCs w:val="28"/>
          <w:lang w:eastAsia="uk-UA"/>
        </w:rPr>
        <w:t>.</w:t>
      </w:r>
    </w:p>
    <w:p w:rsidR="00B366B9" w:rsidRDefault="00B366B9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 w:rsidRPr="00B366B9">
        <w:rPr>
          <w:bCs/>
          <w:color w:val="000000"/>
          <w:sz w:val="28"/>
          <w:szCs w:val="28"/>
          <w:lang w:eastAsia="uk-UA"/>
        </w:rPr>
        <w:t>Це зроблено у зв’язку з тим, що у період карантину громадяни більше перебувають вдома, і відповідно зростає споживання цих послуг.</w:t>
      </w:r>
    </w:p>
    <w:p w:rsidR="00F23646" w:rsidRDefault="00F23646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</w:p>
    <w:p w:rsidR="005539BF" w:rsidRDefault="00D873D4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Сім’я з 2 чоловік </w:t>
      </w:r>
      <w:r w:rsidR="00DD4A05">
        <w:rPr>
          <w:bCs/>
          <w:color w:val="000000"/>
          <w:sz w:val="28"/>
          <w:szCs w:val="28"/>
          <w:lang w:eastAsia="uk-UA"/>
        </w:rPr>
        <w:t xml:space="preserve">приблизно </w:t>
      </w:r>
      <w:r>
        <w:rPr>
          <w:bCs/>
          <w:color w:val="000000"/>
          <w:sz w:val="28"/>
          <w:szCs w:val="28"/>
          <w:lang w:eastAsia="uk-UA"/>
        </w:rPr>
        <w:t>отримає доплату:</w:t>
      </w: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Вода </w:t>
      </w:r>
    </w:p>
    <w:p w:rsidR="00D873D4" w:rsidRDefault="00D873D4" w:rsidP="00D6791F">
      <w:pPr>
        <w:shd w:val="clear" w:color="auto" w:fill="FFFFFF"/>
        <w:spacing w:line="240" w:lineRule="atLeast"/>
        <w:ind w:firstLine="708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1,8 </w:t>
      </w:r>
      <w:proofErr w:type="spellStart"/>
      <w:r>
        <w:rPr>
          <w:bCs/>
          <w:color w:val="000000"/>
          <w:sz w:val="28"/>
          <w:szCs w:val="28"/>
          <w:lang w:eastAsia="uk-UA"/>
        </w:rPr>
        <w:t>куб.м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х 2чол. Х 15,252грн.(вартість води з лічильником) = 54,91грн.</w:t>
      </w: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         </w:t>
      </w:r>
      <w:r w:rsidR="00D6791F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eastAsia="uk-UA"/>
        </w:rPr>
        <w:t>1,8куб.м х 2чол. Х 15,816грн.(вартість води багатоповерхівки) = 56,94грн.</w:t>
      </w:r>
    </w:p>
    <w:p w:rsidR="00661356" w:rsidRDefault="00661356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Водовідведення </w:t>
      </w:r>
    </w:p>
    <w:p w:rsidR="00D873D4" w:rsidRDefault="00D873D4" w:rsidP="00D873D4">
      <w:pPr>
        <w:shd w:val="clear" w:color="auto" w:fill="FFFFFF"/>
        <w:spacing w:line="240" w:lineRule="atLeast"/>
        <w:ind w:firstLine="708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1,8 </w:t>
      </w:r>
      <w:proofErr w:type="spellStart"/>
      <w:r>
        <w:rPr>
          <w:bCs/>
          <w:color w:val="000000"/>
          <w:sz w:val="28"/>
          <w:szCs w:val="28"/>
          <w:lang w:eastAsia="uk-UA"/>
        </w:rPr>
        <w:t>куб.м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х 2чол. Х 29,772грн.(вартість з лічильником) = 107,18грн.        </w:t>
      </w:r>
    </w:p>
    <w:p w:rsidR="00D873D4" w:rsidRDefault="00D873D4" w:rsidP="00D873D4">
      <w:pPr>
        <w:shd w:val="clear" w:color="auto" w:fill="FFFFFF"/>
        <w:spacing w:line="240" w:lineRule="atLeast"/>
        <w:ind w:firstLine="708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1,8куб.м х 2чол. Х 30,888грн.(вартість багатоповерхівки) = 111,20грн.</w:t>
      </w:r>
    </w:p>
    <w:p w:rsidR="00661356" w:rsidRDefault="00661356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Газопостачання</w:t>
      </w: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ab/>
        <w:t xml:space="preserve">2,7 </w:t>
      </w:r>
      <w:proofErr w:type="spellStart"/>
      <w:r>
        <w:rPr>
          <w:bCs/>
          <w:color w:val="000000"/>
          <w:sz w:val="28"/>
          <w:szCs w:val="28"/>
          <w:lang w:eastAsia="uk-UA"/>
        </w:rPr>
        <w:t>куб.м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х 2чол. Х 4,33грн.(вартість газу у березні) = 23,38грн.  </w:t>
      </w:r>
    </w:p>
    <w:p w:rsidR="00661356" w:rsidRDefault="00661356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Електроенергія</w:t>
      </w: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ab/>
        <w:t>35</w:t>
      </w:r>
      <w:r w:rsidR="00D6791F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eastAsia="uk-UA"/>
        </w:rPr>
        <w:t>кВт</w:t>
      </w:r>
      <w:r w:rsidR="00661356">
        <w:rPr>
          <w:bCs/>
          <w:color w:val="000000"/>
          <w:sz w:val="28"/>
          <w:szCs w:val="28"/>
          <w:lang w:eastAsia="uk-UA"/>
        </w:rPr>
        <w:t>/г</w:t>
      </w:r>
      <w:r>
        <w:rPr>
          <w:bCs/>
          <w:color w:val="000000"/>
          <w:sz w:val="28"/>
          <w:szCs w:val="28"/>
          <w:lang w:eastAsia="uk-UA"/>
        </w:rPr>
        <w:t xml:space="preserve"> на одну особу в тому числі 30</w:t>
      </w:r>
      <w:r w:rsidR="00D6791F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eastAsia="uk-UA"/>
        </w:rPr>
        <w:t>кВт</w:t>
      </w:r>
      <w:r w:rsidR="00661356">
        <w:rPr>
          <w:bCs/>
          <w:color w:val="000000"/>
          <w:sz w:val="28"/>
          <w:szCs w:val="28"/>
          <w:lang w:eastAsia="uk-UA"/>
        </w:rPr>
        <w:t>/г</w:t>
      </w:r>
      <w:r>
        <w:rPr>
          <w:bCs/>
          <w:color w:val="000000"/>
          <w:sz w:val="28"/>
          <w:szCs w:val="28"/>
          <w:lang w:eastAsia="uk-UA"/>
        </w:rPr>
        <w:t xml:space="preserve"> х 0,90грн. = 27,00 грн.</w:t>
      </w: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>
        <w:rPr>
          <w:bCs/>
          <w:color w:val="000000"/>
          <w:sz w:val="28"/>
          <w:szCs w:val="28"/>
          <w:lang w:eastAsia="uk-UA"/>
        </w:rPr>
        <w:tab/>
      </w:r>
      <w:r w:rsidR="00661356">
        <w:rPr>
          <w:bCs/>
          <w:color w:val="000000"/>
          <w:sz w:val="28"/>
          <w:szCs w:val="28"/>
          <w:lang w:eastAsia="uk-UA"/>
        </w:rPr>
        <w:t xml:space="preserve">   </w:t>
      </w:r>
      <w:r>
        <w:rPr>
          <w:bCs/>
          <w:color w:val="000000"/>
          <w:sz w:val="28"/>
          <w:szCs w:val="28"/>
          <w:lang w:eastAsia="uk-UA"/>
        </w:rPr>
        <w:t>5</w:t>
      </w:r>
      <w:r w:rsidR="00D6791F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eastAsia="uk-UA"/>
        </w:rPr>
        <w:t>кВт</w:t>
      </w:r>
      <w:r w:rsidR="00661356">
        <w:rPr>
          <w:bCs/>
          <w:color w:val="000000"/>
          <w:sz w:val="28"/>
          <w:szCs w:val="28"/>
          <w:lang w:eastAsia="uk-UA"/>
        </w:rPr>
        <w:t>/г</w:t>
      </w:r>
      <w:r>
        <w:rPr>
          <w:bCs/>
          <w:color w:val="000000"/>
          <w:sz w:val="28"/>
          <w:szCs w:val="28"/>
          <w:lang w:eastAsia="uk-UA"/>
        </w:rPr>
        <w:t xml:space="preserve"> х 1,68 грн. = </w:t>
      </w:r>
      <w:r w:rsidR="00D6791F">
        <w:rPr>
          <w:bCs/>
          <w:color w:val="000000"/>
          <w:sz w:val="28"/>
          <w:szCs w:val="28"/>
          <w:lang w:eastAsia="uk-UA"/>
        </w:rPr>
        <w:t>8,40 грн.</w:t>
      </w:r>
    </w:p>
    <w:p w:rsidR="00D6791F" w:rsidRDefault="00D6791F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ab/>
        <w:t>15кВт</w:t>
      </w:r>
      <w:r w:rsidR="00661356">
        <w:rPr>
          <w:bCs/>
          <w:color w:val="000000"/>
          <w:sz w:val="28"/>
          <w:szCs w:val="28"/>
          <w:lang w:eastAsia="uk-UA"/>
        </w:rPr>
        <w:t>/г</w:t>
      </w:r>
      <w:r>
        <w:rPr>
          <w:bCs/>
          <w:color w:val="000000"/>
          <w:sz w:val="28"/>
          <w:szCs w:val="28"/>
          <w:lang w:eastAsia="uk-UA"/>
        </w:rPr>
        <w:t xml:space="preserve"> на другу особу 15 кВт</w:t>
      </w:r>
      <w:r w:rsidR="00661356">
        <w:rPr>
          <w:bCs/>
          <w:color w:val="000000"/>
          <w:sz w:val="28"/>
          <w:szCs w:val="28"/>
          <w:lang w:eastAsia="uk-UA"/>
        </w:rPr>
        <w:t>/г</w:t>
      </w:r>
      <w:r>
        <w:rPr>
          <w:bCs/>
          <w:color w:val="000000"/>
          <w:sz w:val="28"/>
          <w:szCs w:val="28"/>
          <w:lang w:eastAsia="uk-UA"/>
        </w:rPr>
        <w:t xml:space="preserve"> х 1,68 грн. = 25,20 грн.</w:t>
      </w:r>
    </w:p>
    <w:p w:rsidR="00D873D4" w:rsidRDefault="00D873D4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  </w:t>
      </w:r>
    </w:p>
    <w:p w:rsidR="00D873D4" w:rsidRDefault="00661356" w:rsidP="00D873D4">
      <w:p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  <w:lang w:eastAsia="uk-UA"/>
        </w:rPr>
      </w:pPr>
      <w:r w:rsidRPr="00661356">
        <w:rPr>
          <w:b/>
          <w:bCs/>
          <w:color w:val="000000"/>
          <w:sz w:val="28"/>
          <w:szCs w:val="28"/>
          <w:lang w:eastAsia="uk-UA"/>
        </w:rPr>
        <w:t>Разом:</w:t>
      </w:r>
      <w:r>
        <w:rPr>
          <w:bCs/>
          <w:color w:val="000000"/>
          <w:sz w:val="28"/>
          <w:szCs w:val="28"/>
          <w:lang w:eastAsia="uk-UA"/>
        </w:rPr>
        <w:t xml:space="preserve"> 56,94 грн. + 111,20грн. + 23,38 грн. + 27,00 грн. + 8,40 грн. + 25,20 грн. = 252,12 грн.</w:t>
      </w:r>
    </w:p>
    <w:p w:rsidR="00C9187D" w:rsidRDefault="00C9187D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</w:p>
    <w:p w:rsidR="00BF7EFC" w:rsidRDefault="00BF7EFC" w:rsidP="00661356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Враховуючи, що законодавством передбачено надання субсидій на оплату житлово – комунальних послуг, у тому числі на послуги з постачання природного газу та послуги розподілу природного газу (користування послугами з газопостачання), збільшені соціальні нормативи (на 50%) будуть застосовані і на послугу з розподілу газу, у тому числі при проведенні у квітні 2020 року перерахунку розміру житлових субсидій за березень 2020 року.</w:t>
      </w:r>
    </w:p>
    <w:p w:rsidR="00C90160" w:rsidRDefault="00C90160" w:rsidP="00661356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</w:p>
    <w:p w:rsidR="00661356" w:rsidRDefault="00661356" w:rsidP="00661356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CB2B14">
        <w:rPr>
          <w:bCs/>
          <w:color w:val="000000"/>
          <w:sz w:val="28"/>
          <w:szCs w:val="28"/>
          <w:lang w:eastAsia="uk-UA"/>
        </w:rPr>
        <w:t xml:space="preserve">Також всім домогосподарствам, які отримували субсидію в опалювальному періоді 2019/2020 років, субсидія на наступний період </w:t>
      </w:r>
      <w:r>
        <w:rPr>
          <w:bCs/>
          <w:color w:val="000000"/>
          <w:sz w:val="28"/>
          <w:szCs w:val="28"/>
          <w:lang w:eastAsia="uk-UA"/>
        </w:rPr>
        <w:t xml:space="preserve">буде </w:t>
      </w:r>
      <w:r w:rsidRPr="00CB2B14">
        <w:rPr>
          <w:bCs/>
          <w:color w:val="000000"/>
          <w:sz w:val="28"/>
          <w:szCs w:val="28"/>
          <w:lang w:eastAsia="uk-UA"/>
        </w:rPr>
        <w:t xml:space="preserve"> призначатися автоматично.</w:t>
      </w:r>
    </w:p>
    <w:p w:rsidR="00661356" w:rsidRDefault="00661356" w:rsidP="00B366B9">
      <w:pPr>
        <w:shd w:val="clear" w:color="auto" w:fill="FFFFFF"/>
        <w:spacing w:line="240" w:lineRule="atLeast"/>
        <w:ind w:firstLine="709"/>
        <w:jc w:val="both"/>
        <w:rPr>
          <w:bCs/>
          <w:color w:val="000000"/>
          <w:sz w:val="28"/>
          <w:szCs w:val="28"/>
          <w:lang w:eastAsia="uk-UA"/>
        </w:rPr>
      </w:pPr>
    </w:p>
    <w:sectPr w:rsidR="00661356" w:rsidSect="001B1961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BA4"/>
    <w:multiLevelType w:val="multilevel"/>
    <w:tmpl w:val="E1A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01898"/>
    <w:multiLevelType w:val="multilevel"/>
    <w:tmpl w:val="82E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F2F7E"/>
    <w:multiLevelType w:val="multilevel"/>
    <w:tmpl w:val="51EE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B0748"/>
    <w:multiLevelType w:val="multilevel"/>
    <w:tmpl w:val="E640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020F21"/>
    <w:multiLevelType w:val="multilevel"/>
    <w:tmpl w:val="0FD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565F9"/>
    <w:multiLevelType w:val="multilevel"/>
    <w:tmpl w:val="6F3A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3586D"/>
    <w:multiLevelType w:val="multilevel"/>
    <w:tmpl w:val="0C9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FF30E2"/>
    <w:multiLevelType w:val="multilevel"/>
    <w:tmpl w:val="333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814A2"/>
    <w:multiLevelType w:val="multilevel"/>
    <w:tmpl w:val="8BA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DD5876"/>
    <w:multiLevelType w:val="multilevel"/>
    <w:tmpl w:val="FC1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A7ED1"/>
    <w:multiLevelType w:val="multilevel"/>
    <w:tmpl w:val="C030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E51A4"/>
    <w:multiLevelType w:val="multilevel"/>
    <w:tmpl w:val="A46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D45EB"/>
    <w:multiLevelType w:val="multilevel"/>
    <w:tmpl w:val="214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4F03FC"/>
    <w:multiLevelType w:val="multilevel"/>
    <w:tmpl w:val="F60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764E21"/>
    <w:multiLevelType w:val="multilevel"/>
    <w:tmpl w:val="410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0B02DD"/>
    <w:multiLevelType w:val="multilevel"/>
    <w:tmpl w:val="29E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45575"/>
    <w:multiLevelType w:val="multilevel"/>
    <w:tmpl w:val="7D2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4"/>
  </w:num>
  <w:num w:numId="13">
    <w:abstractNumId w:val="11"/>
  </w:num>
  <w:num w:numId="14">
    <w:abstractNumId w:val="9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E9"/>
    <w:rsid w:val="000345F5"/>
    <w:rsid w:val="000466A5"/>
    <w:rsid w:val="0005557F"/>
    <w:rsid w:val="000C53C6"/>
    <w:rsid w:val="000E6527"/>
    <w:rsid w:val="001956E5"/>
    <w:rsid w:val="001A0ADC"/>
    <w:rsid w:val="001B1961"/>
    <w:rsid w:val="001D013D"/>
    <w:rsid w:val="0022468A"/>
    <w:rsid w:val="002A2E19"/>
    <w:rsid w:val="002E02AF"/>
    <w:rsid w:val="003069AC"/>
    <w:rsid w:val="003143D4"/>
    <w:rsid w:val="00371529"/>
    <w:rsid w:val="003A7CC7"/>
    <w:rsid w:val="003B6141"/>
    <w:rsid w:val="003C7AD6"/>
    <w:rsid w:val="003E560F"/>
    <w:rsid w:val="00422878"/>
    <w:rsid w:val="00437C8D"/>
    <w:rsid w:val="00446729"/>
    <w:rsid w:val="00474384"/>
    <w:rsid w:val="004C18F1"/>
    <w:rsid w:val="004F5641"/>
    <w:rsid w:val="00524BAD"/>
    <w:rsid w:val="00532836"/>
    <w:rsid w:val="005539BF"/>
    <w:rsid w:val="005A1791"/>
    <w:rsid w:val="005B7907"/>
    <w:rsid w:val="005C2C6F"/>
    <w:rsid w:val="005C65B1"/>
    <w:rsid w:val="005D62D8"/>
    <w:rsid w:val="00607ACC"/>
    <w:rsid w:val="00636751"/>
    <w:rsid w:val="00661356"/>
    <w:rsid w:val="006E3146"/>
    <w:rsid w:val="0073421D"/>
    <w:rsid w:val="00746F16"/>
    <w:rsid w:val="007B7356"/>
    <w:rsid w:val="0089686C"/>
    <w:rsid w:val="008B738A"/>
    <w:rsid w:val="008F4BE9"/>
    <w:rsid w:val="00903B0C"/>
    <w:rsid w:val="00970477"/>
    <w:rsid w:val="00993995"/>
    <w:rsid w:val="009C53D2"/>
    <w:rsid w:val="009E46AD"/>
    <w:rsid w:val="00A64BAB"/>
    <w:rsid w:val="00A95182"/>
    <w:rsid w:val="00AA4341"/>
    <w:rsid w:val="00AD5098"/>
    <w:rsid w:val="00AD7FA2"/>
    <w:rsid w:val="00B366B9"/>
    <w:rsid w:val="00B720A6"/>
    <w:rsid w:val="00B93A54"/>
    <w:rsid w:val="00BF7EFC"/>
    <w:rsid w:val="00C13B4C"/>
    <w:rsid w:val="00C36CDC"/>
    <w:rsid w:val="00C769D9"/>
    <w:rsid w:val="00C90160"/>
    <w:rsid w:val="00C9187D"/>
    <w:rsid w:val="00CB2B14"/>
    <w:rsid w:val="00CF4F8B"/>
    <w:rsid w:val="00D6791F"/>
    <w:rsid w:val="00D86021"/>
    <w:rsid w:val="00D873D4"/>
    <w:rsid w:val="00DC4927"/>
    <w:rsid w:val="00DD4A05"/>
    <w:rsid w:val="00DF1287"/>
    <w:rsid w:val="00DF1D0A"/>
    <w:rsid w:val="00E71BA7"/>
    <w:rsid w:val="00ED1698"/>
    <w:rsid w:val="00F23646"/>
    <w:rsid w:val="00F3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04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5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33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7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4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6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1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81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37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879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491">
                  <w:marLeft w:val="240"/>
                  <w:marRight w:val="0"/>
                  <w:marTop w:val="0"/>
                  <w:marBottom w:val="0"/>
                  <w:divBdr>
                    <w:top w:val="single" w:sz="6" w:space="1" w:color="C8CCD1"/>
                    <w:left w:val="single" w:sz="6" w:space="1" w:color="C8CCD1"/>
                    <w:bottom w:val="single" w:sz="6" w:space="1" w:color="C8CCD1"/>
                    <w:right w:val="single" w:sz="6" w:space="1" w:color="C8CCD1"/>
                  </w:divBdr>
                </w:div>
              </w:divsChild>
            </w:div>
            <w:div w:id="933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3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90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276">
          <w:marLeft w:val="45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0A27-3D97-4668-9F8B-970E5A6E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cp:lastPrinted>2018-08-07T08:14:00Z</cp:lastPrinted>
  <dcterms:created xsi:type="dcterms:W3CDTF">2020-04-09T07:11:00Z</dcterms:created>
  <dcterms:modified xsi:type="dcterms:W3CDTF">2020-04-21T06:41:00Z</dcterms:modified>
</cp:coreProperties>
</file>